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F9" w:rsidRPr="0030034B" w:rsidRDefault="006D42F9" w:rsidP="00EF5016">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 xml:space="preserve">Comisia de Concurs a Judecătoriei Bălți, anunță </w:t>
      </w:r>
      <w:r w:rsidRPr="00282B3D">
        <w:rPr>
          <w:rFonts w:ascii="Times New Roman" w:eastAsia="Times New Roman" w:hAnsi="Times New Roman" w:cs="Times New Roman"/>
          <w:bCs/>
          <w:noProof/>
          <w:sz w:val="24"/>
          <w:szCs w:val="24"/>
          <w:lang w:val="ro-RO" w:eastAsia="ru-RU"/>
        </w:rPr>
        <w:t xml:space="preserve">concursul </w:t>
      </w:r>
      <w:r w:rsidRPr="0030034B">
        <w:rPr>
          <w:rFonts w:ascii="Times New Roman" w:eastAsia="Times New Roman" w:hAnsi="Times New Roman" w:cs="Times New Roman"/>
          <w:bCs/>
          <w:noProof/>
          <w:sz w:val="24"/>
          <w:szCs w:val="24"/>
          <w:lang w:val="ro-RO" w:eastAsia="ru-RU"/>
        </w:rPr>
        <w:t>pentru ocuparea funcţiei publice vacant</w:t>
      </w:r>
      <w:r w:rsidR="000F21E9">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EF5016" w:rsidRPr="0030034B" w:rsidRDefault="00FD7476" w:rsidP="00EF5016">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 xml:space="preserve">Specialist Secția civilă, comercială și de contencios administrativ </w:t>
      </w:r>
    </w:p>
    <w:p w:rsidR="006D42F9" w:rsidRDefault="00C712AC" w:rsidP="00EF5016">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 Judecătoria Bălți</w:t>
      </w:r>
      <w:r w:rsidR="00B2441B">
        <w:rPr>
          <w:rFonts w:ascii="Times New Roman" w:eastAsia="Times New Roman" w:hAnsi="Times New Roman" w:cs="Times New Roman"/>
          <w:b/>
          <w:bCs/>
          <w:noProof/>
          <w:sz w:val="24"/>
          <w:szCs w:val="24"/>
          <w:lang w:val="ro-RO" w:eastAsia="ru-RU"/>
        </w:rPr>
        <w:t xml:space="preserve"> sediul </w:t>
      </w:r>
      <w:r w:rsidR="00FD7476">
        <w:rPr>
          <w:rFonts w:ascii="Times New Roman" w:eastAsia="Times New Roman" w:hAnsi="Times New Roman" w:cs="Times New Roman"/>
          <w:b/>
          <w:bCs/>
          <w:noProof/>
          <w:sz w:val="24"/>
          <w:szCs w:val="24"/>
          <w:lang w:val="ro-RO" w:eastAsia="ru-RU"/>
        </w:rPr>
        <w:t>central</w:t>
      </w:r>
    </w:p>
    <w:p w:rsidR="00FD7476" w:rsidRPr="0030034B" w:rsidRDefault="00FD7476" w:rsidP="00EF5016">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Perioadă determinată</w:t>
      </w:r>
    </w:p>
    <w:p w:rsidR="006D42F9" w:rsidRDefault="006D42F9" w:rsidP="00464F81">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 xml:space="preserve">conformitate cu </w:t>
      </w:r>
      <w:r w:rsidR="00DD17A5" w:rsidRPr="0030034B">
        <w:rPr>
          <w:rFonts w:ascii="Times New Roman" w:eastAsia="Times New Roman" w:hAnsi="Times New Roman" w:cs="Times New Roman"/>
          <w:noProof/>
          <w:sz w:val="24"/>
          <w:szCs w:val="24"/>
          <w:bdr w:val="none" w:sz="0" w:space="0" w:color="auto" w:frame="1"/>
          <w:lang w:val="ro-RO" w:eastAsia="ru-RU"/>
        </w:rPr>
        <w:t xml:space="preserve">Regulamentul cu privire la ocuparea funcţiei publice prin concurs și </w:t>
      </w:r>
      <w:r w:rsidRPr="0030034B">
        <w:rPr>
          <w:rFonts w:ascii="Times New Roman" w:eastAsia="Times New Roman" w:hAnsi="Times New Roman" w:cs="Times New Roman"/>
          <w:noProof/>
          <w:sz w:val="24"/>
          <w:szCs w:val="24"/>
          <w:bdr w:val="none" w:sz="0" w:space="0" w:color="auto" w:frame="1"/>
          <w:lang w:val="ro-RO" w:eastAsia="ru-RU"/>
        </w:rPr>
        <w:t xml:space="preserve">Regulamentul </w:t>
      </w:r>
      <w:r w:rsidR="004F68F3" w:rsidRPr="0030034B">
        <w:rPr>
          <w:rFonts w:ascii="Times New Roman" w:eastAsia="Times New Roman" w:hAnsi="Times New Roman" w:cs="Times New Roman"/>
          <w:noProof/>
          <w:sz w:val="24"/>
          <w:szCs w:val="24"/>
          <w:bdr w:val="none" w:sz="0" w:space="0" w:color="auto" w:frame="1"/>
          <w:lang w:val="ro-RO" w:eastAsia="ru-RU"/>
        </w:rPr>
        <w:t>cu privire la organizarea şi desfăşurarea concursului intern</w:t>
      </w:r>
      <w:r w:rsidR="00DD17A5" w:rsidRPr="0030034B">
        <w:rPr>
          <w:rFonts w:ascii="Times New Roman" w:eastAsia="Times New Roman" w:hAnsi="Times New Roman" w:cs="Times New Roman"/>
          <w:noProof/>
          <w:sz w:val="24"/>
          <w:szCs w:val="24"/>
          <w:bdr w:val="none" w:sz="0" w:space="0" w:color="auto" w:frame="1"/>
          <w:lang w:val="ro-RO" w:eastAsia="ru-RU"/>
        </w:rPr>
        <w:t xml:space="preserve"> </w:t>
      </w:r>
      <w:r w:rsidR="00C94A9C" w:rsidRPr="0030034B">
        <w:rPr>
          <w:rFonts w:ascii="Times New Roman" w:eastAsia="Times New Roman" w:hAnsi="Times New Roman" w:cs="Times New Roman"/>
          <w:noProof/>
          <w:sz w:val="24"/>
          <w:szCs w:val="24"/>
          <w:bdr w:val="none" w:sz="0" w:space="0" w:color="auto" w:frame="1"/>
          <w:lang w:val="ro-RO" w:eastAsia="ru-RU"/>
        </w:rPr>
        <w:t>prevăzute în</w:t>
      </w:r>
      <w:r w:rsidRPr="0030034B">
        <w:rPr>
          <w:rFonts w:ascii="Times New Roman" w:eastAsia="Times New Roman" w:hAnsi="Times New Roman" w:cs="Times New Roman"/>
          <w:noProof/>
          <w:sz w:val="24"/>
          <w:szCs w:val="24"/>
          <w:bdr w:val="none" w:sz="0" w:space="0" w:color="auto" w:frame="1"/>
          <w:lang w:val="ro-RO" w:eastAsia="ru-RU"/>
        </w:rPr>
        <w:t xml:space="preserve"> Hotărârea Guvernului nr. 201 din 11 martie 2009, </w:t>
      </w:r>
      <w:r w:rsidR="00C94A9C" w:rsidRPr="0030034B">
        <w:rPr>
          <w:rFonts w:ascii="Times New Roman" w:eastAsia="Times New Roman" w:hAnsi="Times New Roman" w:cs="Times New Roman"/>
          <w:noProof/>
          <w:sz w:val="24"/>
          <w:szCs w:val="24"/>
          <w:bdr w:val="none" w:sz="0" w:space="0" w:color="auto" w:frame="1"/>
          <w:lang w:val="ro-RO" w:eastAsia="ru-RU"/>
        </w:rPr>
        <w:t xml:space="preserve">se </w:t>
      </w:r>
      <w:r w:rsidRPr="0030034B">
        <w:rPr>
          <w:rFonts w:ascii="Times New Roman" w:eastAsia="Times New Roman" w:hAnsi="Times New Roman" w:cs="Times New Roman"/>
          <w:noProof/>
          <w:sz w:val="24"/>
          <w:szCs w:val="24"/>
          <w:bdr w:val="none" w:sz="0" w:space="0" w:color="auto" w:frame="1"/>
          <w:lang w:val="ro-RO" w:eastAsia="ru-RU"/>
        </w:rPr>
        <w:t>anunţă concurs</w:t>
      </w:r>
      <w:r w:rsidR="000F21E9">
        <w:rPr>
          <w:rFonts w:ascii="Times New Roman" w:eastAsia="Times New Roman" w:hAnsi="Times New Roman" w:cs="Times New Roman"/>
          <w:noProof/>
          <w:sz w:val="24"/>
          <w:szCs w:val="24"/>
          <w:bdr w:val="none" w:sz="0" w:space="0" w:color="auto" w:frame="1"/>
          <w:lang w:val="ro-RO" w:eastAsia="ru-RU"/>
        </w:rPr>
        <w:t xml:space="preserve"> intern</w:t>
      </w:r>
      <w:r w:rsidRPr="0030034B">
        <w:rPr>
          <w:rFonts w:ascii="Times New Roman" w:eastAsia="Times New Roman" w:hAnsi="Times New Roman" w:cs="Times New Roman"/>
          <w:noProof/>
          <w:sz w:val="24"/>
          <w:szCs w:val="24"/>
          <w:bdr w:val="none" w:sz="0" w:space="0" w:color="auto" w:frame="1"/>
          <w:lang w:val="ro-RO" w:eastAsia="ru-RU"/>
        </w:rPr>
        <w:t xml:space="preserve"> pentru ocuparea funcţiei publice</w:t>
      </w:r>
      <w:r w:rsidR="00C94A9C" w:rsidRPr="0030034B">
        <w:rPr>
          <w:rFonts w:ascii="Times New Roman" w:eastAsia="Times New Roman" w:hAnsi="Times New Roman" w:cs="Times New Roman"/>
          <w:noProof/>
          <w:sz w:val="24"/>
          <w:szCs w:val="24"/>
          <w:bdr w:val="none" w:sz="0" w:space="0" w:color="auto" w:frame="1"/>
          <w:lang w:val="ro-RO" w:eastAsia="ru-RU"/>
        </w:rPr>
        <w:t xml:space="preserve"> de conducere </w:t>
      </w:r>
      <w:r w:rsidRPr="0030034B">
        <w:rPr>
          <w:rFonts w:ascii="Times New Roman" w:eastAsia="Times New Roman" w:hAnsi="Times New Roman" w:cs="Times New Roman"/>
          <w:noProof/>
          <w:sz w:val="24"/>
          <w:szCs w:val="24"/>
          <w:bdr w:val="none" w:sz="0" w:space="0" w:color="auto" w:frame="1"/>
          <w:lang w:val="ro-RO" w:eastAsia="ru-RU"/>
        </w:rPr>
        <w:t>vacante de:</w:t>
      </w:r>
    </w:p>
    <w:p w:rsidR="00A84328" w:rsidRDefault="00A84328" w:rsidP="00B33B95">
      <w:pPr>
        <w:spacing w:after="0" w:line="240" w:lineRule="auto"/>
        <w:rPr>
          <w:rFonts w:ascii="Times New Roman" w:eastAsia="Times New Roman" w:hAnsi="Times New Roman" w:cs="Times New Roman"/>
          <w:noProof/>
          <w:sz w:val="24"/>
          <w:szCs w:val="24"/>
          <w:lang w:val="ro-RO" w:eastAsia="ru-RU"/>
        </w:rPr>
      </w:pPr>
    </w:p>
    <w:p w:rsidR="00B33B95" w:rsidRPr="0030034B" w:rsidRDefault="00806697" w:rsidP="00B33B95">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00A83BE9"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r w:rsidR="00B33B95" w:rsidRPr="0030034B">
        <w:rPr>
          <w:rFonts w:ascii="Times New Roman" w:eastAsia="Times New Roman" w:hAnsi="Times New Roman" w:cs="Times New Roman"/>
          <w:b/>
          <w:noProof/>
          <w:sz w:val="24"/>
          <w:szCs w:val="24"/>
          <w:lang w:val="ro-RO" w:eastAsia="ru-RU"/>
        </w:rPr>
        <w:t>:</w:t>
      </w:r>
    </w:p>
    <w:p w:rsidR="00085BB0" w:rsidRDefault="00085BB0" w:rsidP="00A4053A">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 xml:space="preserve">Specialist Secția civilă, comercială și de contencios administrativ </w:t>
      </w:r>
    </w:p>
    <w:p w:rsidR="00A4053A" w:rsidRDefault="00A4053A" w:rsidP="00A4053A">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48371B" w:rsidRPr="00554DF2" w:rsidRDefault="0048371B" w:rsidP="0048371B">
      <w:pPr>
        <w:pStyle w:val="a5"/>
        <w:numPr>
          <w:ilvl w:val="0"/>
          <w:numId w:val="6"/>
        </w:numPr>
        <w:ind w:left="59" w:firstLine="0"/>
        <w:jc w:val="both"/>
        <w:rPr>
          <w:rFonts w:ascii="Times New Roman" w:hAnsi="Times New Roman"/>
          <w:color w:val="332E2D"/>
          <w:spacing w:val="2"/>
          <w:sz w:val="24"/>
          <w:szCs w:val="24"/>
          <w:lang w:val="ro-RO"/>
        </w:rPr>
      </w:pPr>
      <w:r w:rsidRPr="00554DF2">
        <w:rPr>
          <w:rFonts w:ascii="Times New Roman" w:hAnsi="Times New Roman"/>
          <w:sz w:val="24"/>
          <w:szCs w:val="24"/>
          <w:lang w:val="ro-RO"/>
        </w:rPr>
        <w:t>Gestionarea și asigurarea circuitului copiilor hotărârilor judecătorești și documentelor executorii conform cadrului normativ în vigoare;</w:t>
      </w:r>
    </w:p>
    <w:p w:rsidR="0048371B" w:rsidRDefault="0048371B" w:rsidP="0048371B">
      <w:pPr>
        <w:pStyle w:val="a5"/>
        <w:numPr>
          <w:ilvl w:val="0"/>
          <w:numId w:val="6"/>
        </w:numPr>
        <w:ind w:left="59" w:firstLine="0"/>
        <w:jc w:val="both"/>
        <w:rPr>
          <w:rFonts w:ascii="Times New Roman" w:hAnsi="Times New Roman"/>
          <w:color w:val="332E2D"/>
          <w:spacing w:val="2"/>
          <w:sz w:val="24"/>
          <w:szCs w:val="24"/>
          <w:lang w:val="ro-RO"/>
        </w:rPr>
      </w:pPr>
      <w:r w:rsidRPr="00554DF2">
        <w:rPr>
          <w:rFonts w:ascii="Times New Roman" w:hAnsi="Times New Roman"/>
          <w:color w:val="332E2D"/>
          <w:spacing w:val="2"/>
          <w:sz w:val="24"/>
          <w:szCs w:val="24"/>
          <w:lang w:val="ro-RO"/>
        </w:rPr>
        <w:t>Asigurarea expedierii comunicărilor necesare de punere în executare a hotăr</w:t>
      </w:r>
      <w:r w:rsidR="007D7EC8">
        <w:rPr>
          <w:rFonts w:ascii="Times New Roman" w:hAnsi="Times New Roman"/>
          <w:color w:val="332E2D"/>
          <w:spacing w:val="2"/>
          <w:sz w:val="24"/>
          <w:szCs w:val="24"/>
          <w:lang w:val="ro-RO"/>
        </w:rPr>
        <w:t>â</w:t>
      </w:r>
      <w:r w:rsidRPr="00554DF2">
        <w:rPr>
          <w:rFonts w:ascii="Times New Roman" w:hAnsi="Times New Roman"/>
          <w:color w:val="332E2D"/>
          <w:spacing w:val="2"/>
          <w:sz w:val="24"/>
          <w:szCs w:val="24"/>
          <w:lang w:val="ro-RO"/>
        </w:rPr>
        <w:t>rilor/încheierilor/ ordonanțelor judecătorești;</w:t>
      </w:r>
    </w:p>
    <w:p w:rsidR="0048371B" w:rsidRDefault="0048371B" w:rsidP="0048371B">
      <w:pPr>
        <w:pStyle w:val="a5"/>
        <w:numPr>
          <w:ilvl w:val="0"/>
          <w:numId w:val="6"/>
        </w:numPr>
        <w:ind w:left="59" w:firstLine="0"/>
        <w:jc w:val="both"/>
        <w:rPr>
          <w:rFonts w:ascii="Times New Roman" w:hAnsi="Times New Roman"/>
          <w:color w:val="332E2D"/>
          <w:spacing w:val="2"/>
          <w:sz w:val="24"/>
          <w:szCs w:val="24"/>
          <w:lang w:val="ro-RO"/>
        </w:rPr>
      </w:pPr>
      <w:r w:rsidRPr="00554DF2">
        <w:rPr>
          <w:rFonts w:ascii="Times New Roman" w:hAnsi="Times New Roman"/>
          <w:color w:val="332E2D"/>
          <w:spacing w:val="2"/>
          <w:sz w:val="24"/>
          <w:szCs w:val="24"/>
          <w:lang w:val="ro-RO"/>
        </w:rPr>
        <w:t>Verificarea executării hotăr</w:t>
      </w:r>
      <w:r w:rsidR="007D7EC8">
        <w:rPr>
          <w:rFonts w:ascii="Times New Roman" w:hAnsi="Times New Roman"/>
          <w:color w:val="332E2D"/>
          <w:spacing w:val="2"/>
          <w:sz w:val="24"/>
          <w:szCs w:val="24"/>
          <w:lang w:val="ro-RO"/>
        </w:rPr>
        <w:t>â</w:t>
      </w:r>
      <w:r w:rsidRPr="00554DF2">
        <w:rPr>
          <w:rFonts w:ascii="Times New Roman" w:hAnsi="Times New Roman"/>
          <w:color w:val="332E2D"/>
          <w:spacing w:val="2"/>
          <w:sz w:val="24"/>
          <w:szCs w:val="24"/>
          <w:lang w:val="ro-RO"/>
        </w:rPr>
        <w:t>rilor/ încheierilor/ ordonanțelor și anexarea la dosar a comunicărilor ce confirmă executarea documentului executoriu;</w:t>
      </w:r>
    </w:p>
    <w:p w:rsidR="0048371B" w:rsidRDefault="0048371B" w:rsidP="0048371B">
      <w:pPr>
        <w:pStyle w:val="a5"/>
        <w:numPr>
          <w:ilvl w:val="0"/>
          <w:numId w:val="6"/>
        </w:numPr>
        <w:ind w:left="59" w:firstLine="0"/>
        <w:jc w:val="both"/>
        <w:rPr>
          <w:rFonts w:ascii="Times New Roman" w:hAnsi="Times New Roman"/>
          <w:color w:val="332E2D"/>
          <w:spacing w:val="2"/>
          <w:sz w:val="24"/>
          <w:szCs w:val="24"/>
          <w:lang w:val="ro-RO"/>
        </w:rPr>
      </w:pPr>
      <w:r w:rsidRPr="00554DF2">
        <w:rPr>
          <w:rFonts w:ascii="Times New Roman" w:hAnsi="Times New Roman"/>
          <w:color w:val="332E2D"/>
          <w:spacing w:val="2"/>
          <w:sz w:val="24"/>
          <w:szCs w:val="24"/>
          <w:lang w:val="ro-RO"/>
        </w:rPr>
        <w:t>Pregătirea dosarelor civile, comerciale, insolvabilitate și de contencios administrative la solicitare</w:t>
      </w:r>
      <w:r>
        <w:rPr>
          <w:rFonts w:ascii="Times New Roman" w:hAnsi="Times New Roman"/>
          <w:color w:val="332E2D"/>
          <w:spacing w:val="2"/>
          <w:sz w:val="24"/>
          <w:szCs w:val="24"/>
          <w:lang w:val="ro-RO"/>
        </w:rPr>
        <w:t>;</w:t>
      </w:r>
    </w:p>
    <w:p w:rsidR="0048371B" w:rsidRPr="0048371B" w:rsidRDefault="0048371B" w:rsidP="0048371B">
      <w:pPr>
        <w:pStyle w:val="a5"/>
        <w:numPr>
          <w:ilvl w:val="0"/>
          <w:numId w:val="6"/>
        </w:numPr>
        <w:ind w:left="59" w:firstLine="0"/>
        <w:jc w:val="both"/>
        <w:rPr>
          <w:rFonts w:ascii="Times New Roman" w:hAnsi="Times New Roman"/>
          <w:color w:val="332E2D"/>
          <w:spacing w:val="2"/>
          <w:sz w:val="24"/>
          <w:szCs w:val="24"/>
          <w:lang w:val="ro-RO"/>
        </w:rPr>
      </w:pPr>
      <w:r w:rsidRPr="0048371B">
        <w:rPr>
          <w:rFonts w:ascii="Times New Roman" w:hAnsi="Times New Roman"/>
          <w:sz w:val="24"/>
          <w:szCs w:val="24"/>
          <w:lang w:val="ro-RO"/>
        </w:rPr>
        <w:t>Contribuirea la întocmirea rapoartelor statistice.</w:t>
      </w:r>
    </w:p>
    <w:p w:rsidR="00282B3D" w:rsidRPr="0000427D" w:rsidRDefault="00282B3D" w:rsidP="00282B3D">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Condiţiile pentru a candida la o funcţie publică</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 xml:space="preserve">(2)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w:t>
      </w:r>
      <w:r w:rsidRPr="0000427D">
        <w:rPr>
          <w:rFonts w:ascii="Times New Roman" w:eastAsia="Times New Roman" w:hAnsi="Times New Roman" w:cs="Times New Roman"/>
          <w:noProof/>
          <w:sz w:val="24"/>
          <w:szCs w:val="24"/>
          <w:lang w:val="ro-RO" w:eastAsia="ru-RU"/>
        </w:rPr>
        <w:lastRenderedPageBreak/>
        <w:t>judecătoreşti, în care, după caz, pot fi încadrate persoane cu studii medii de specialitate absolvite cu diplomă.</w:t>
      </w:r>
    </w:p>
    <w:p w:rsidR="00282B3D" w:rsidRPr="0000427D" w:rsidRDefault="00282B3D" w:rsidP="00282B3D">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rsidR="00282B3D" w:rsidRDefault="00282B3D" w:rsidP="00282B3D">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82B3D" w:rsidRPr="0000427D" w:rsidRDefault="00282B3D" w:rsidP="00282B3D">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00427D">
        <w:rPr>
          <w:rFonts w:ascii="Times New Roman" w:eastAsia="Times New Roman" w:hAnsi="Times New Roman" w:cs="Times New Roman"/>
          <w:b/>
          <w:bCs/>
          <w:noProof/>
          <w:sz w:val="24"/>
          <w:szCs w:val="24"/>
          <w:lang w:val="ro-RO" w:eastAsia="ru-RU"/>
        </w:rPr>
        <w:t>Condiţiile de bază şi cerinţele specifice de ocupare a funcţiei publice stabilite în Clasificatorul unic al funcţiilor publice aprobat prin Legea nr. 155 din 21.07.2011</w:t>
      </w:r>
      <w:r>
        <w:rPr>
          <w:rFonts w:ascii="Times New Roman" w:eastAsia="Times New Roman" w:hAnsi="Times New Roman" w:cs="Times New Roman"/>
          <w:b/>
          <w:bCs/>
          <w:noProof/>
          <w:sz w:val="24"/>
          <w:szCs w:val="24"/>
          <w:lang w:val="ro-RO" w:eastAsia="ru-RU"/>
        </w:rPr>
        <w:t>:</w:t>
      </w:r>
      <w:r w:rsidRPr="0000427D">
        <w:rPr>
          <w:rFonts w:ascii="Times New Roman" w:eastAsia="Times New Roman" w:hAnsi="Times New Roman" w:cs="Times New Roman"/>
          <w:b/>
          <w:bCs/>
          <w:noProof/>
          <w:sz w:val="24"/>
          <w:szCs w:val="24"/>
          <w:lang w:val="ro-RO" w:eastAsia="ru-RU"/>
        </w:rPr>
        <w:t xml:space="preserve"> </w:t>
      </w:r>
    </w:p>
    <w:p w:rsidR="00282B3D" w:rsidRPr="0030034B" w:rsidRDefault="00282B3D" w:rsidP="00282B3D">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82B3D" w:rsidRPr="00573E73" w:rsidRDefault="00282B3D" w:rsidP="00282B3D">
      <w:pPr>
        <w:autoSpaceDE w:val="0"/>
        <w:autoSpaceDN w:val="0"/>
        <w:adjustRightInd w:val="0"/>
        <w:spacing w:after="0" w:line="240" w:lineRule="auto"/>
        <w:jc w:val="both"/>
        <w:rPr>
          <w:rFonts w:ascii="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sz w:val="24"/>
          <w:szCs w:val="24"/>
          <w:lang w:val="ro-RO" w:eastAsia="ru-RU"/>
        </w:rPr>
        <w:t xml:space="preserve">1. </w:t>
      </w:r>
      <w:r w:rsidRPr="00573E73">
        <w:rPr>
          <w:rFonts w:ascii="Times New Roman" w:hAnsi="Times New Roman" w:cs="Times New Roman"/>
          <w:noProof/>
          <w:color w:val="000000" w:themeColor="text1"/>
          <w:sz w:val="24"/>
          <w:szCs w:val="24"/>
          <w:lang w:val="ro-RO"/>
        </w:rPr>
        <w:t>Abilități de utilizare a computerului.</w:t>
      </w:r>
    </w:p>
    <w:p w:rsidR="00282B3D" w:rsidRPr="0030034B" w:rsidRDefault="00282B3D" w:rsidP="00282B3D">
      <w:pPr>
        <w:autoSpaceDE w:val="0"/>
        <w:autoSpaceDN w:val="0"/>
        <w:adjustRightInd w:val="0"/>
        <w:spacing w:after="0" w:line="240" w:lineRule="auto"/>
        <w:jc w:val="both"/>
        <w:rPr>
          <w:noProof/>
          <w:color w:val="000000" w:themeColor="text1"/>
          <w:sz w:val="24"/>
          <w:szCs w:val="24"/>
          <w:lang w:val="ro-RO"/>
        </w:rPr>
      </w:pP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IV.  </w:t>
      </w:r>
      <w:r w:rsidRPr="00E02BF1">
        <w:rPr>
          <w:rFonts w:ascii="Times New Roman" w:eastAsia="Times New Roman" w:hAnsi="Times New Roman" w:cs="Times New Roman"/>
          <w:b/>
          <w:bCs/>
          <w:noProof/>
          <w:sz w:val="24"/>
          <w:szCs w:val="24"/>
          <w:lang w:val="ro-RO" w:eastAsia="ru-RU"/>
        </w:rPr>
        <w:t>Candidaţii, în termenul indicat în informaţia privind condiţiile de desfăşurare a concursului, depun personal/prin poştă/prin poşta electronică dosarul de concurs, care conţine:</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a) formularul de participare la concurs, specificat în anexa la prezentul Regulament;</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b) copia buletinului de identitate;</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g)  cazierul judiciar;</w:t>
      </w:r>
    </w:p>
    <w:p w:rsidR="00282B3D" w:rsidRPr="00E02BF1" w:rsidRDefault="00282B3D" w:rsidP="00282B3D">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h</w:t>
      </w:r>
      <w:r w:rsidRPr="00E02BF1">
        <w:rPr>
          <w:rFonts w:ascii="Times New Roman" w:eastAsia="Times New Roman" w:hAnsi="Times New Roman" w:cs="Times New Roman"/>
          <w:noProof/>
          <w:sz w:val="24"/>
          <w:szCs w:val="24"/>
          <w:lang w:val="ro-RO" w:eastAsia="ru-RU"/>
        </w:rPr>
        <w:t>) documentele care atestă prestarea voluntariatului – în cazul în care candidatul consideră necesar acest lucru.</w:t>
      </w:r>
    </w:p>
    <w:p w:rsidR="00282B3D" w:rsidRPr="00E02BF1" w:rsidRDefault="00282B3D" w:rsidP="00282B3D">
      <w:pPr>
        <w:spacing w:after="0" w:line="240" w:lineRule="auto"/>
        <w:jc w:val="both"/>
        <w:rPr>
          <w:rFonts w:ascii="Times New Roman" w:eastAsia="Times New Roman" w:hAnsi="Times New Roman" w:cs="Times New Roman"/>
          <w:b/>
          <w:bCs/>
          <w:noProof/>
          <w:sz w:val="24"/>
          <w:szCs w:val="24"/>
          <w:lang w:val="ro-RO" w:eastAsia="ru-RU"/>
        </w:rPr>
      </w:pPr>
    </w:p>
    <w:p w:rsidR="00282B3D" w:rsidRPr="00E02BF1" w:rsidRDefault="00282B3D" w:rsidP="00282B3D">
      <w:pPr>
        <w:spacing w:after="0" w:line="240" w:lineRule="auto"/>
        <w:jc w:val="both"/>
        <w:rPr>
          <w:rFonts w:ascii="Times New Roman" w:eastAsia="Times New Roman" w:hAnsi="Times New Roman" w:cs="Times New Roman"/>
          <w:b/>
          <w:bCs/>
          <w:noProof/>
          <w:sz w:val="24"/>
          <w:szCs w:val="24"/>
          <w:lang w:val="ro-RO" w:eastAsia="ru-RU"/>
        </w:rPr>
      </w:pPr>
      <w:r w:rsidRPr="00E02BF1">
        <w:rPr>
          <w:rFonts w:ascii="Times New Roman" w:eastAsia="Times New Roman" w:hAnsi="Times New Roman" w:cs="Times New Roman"/>
          <w:b/>
          <w:bCs/>
          <w:noProof/>
          <w:sz w:val="24"/>
          <w:szCs w:val="24"/>
          <w:lang w:val="ro-RO" w:eastAsia="ru-RU"/>
        </w:rPr>
        <w:t>V</w:t>
      </w:r>
      <w:r w:rsidRPr="00E02BF1">
        <w:rPr>
          <w:rFonts w:ascii="Times New Roman" w:eastAsia="Times New Roman" w:hAnsi="Times New Roman" w:cs="Times New Roman"/>
          <w:noProof/>
          <w:sz w:val="24"/>
          <w:szCs w:val="24"/>
          <w:lang w:val="ro-RO" w:eastAsia="ru-RU"/>
        </w:rPr>
        <w:t xml:space="preserve">. </w:t>
      </w:r>
      <w:r w:rsidRPr="00E02BF1">
        <w:rPr>
          <w:rFonts w:ascii="Times New Roman" w:eastAsia="Times New Roman" w:hAnsi="Times New Roman" w:cs="Times New Roman"/>
          <w:b/>
          <w:bCs/>
          <w:noProof/>
          <w:sz w:val="24"/>
          <w:szCs w:val="24"/>
          <w:lang w:val="ro-RO" w:eastAsia="ru-RU"/>
        </w:rPr>
        <w:t xml:space="preserve">Data-limită de depunere a dosarului de concurs pentru promovare sau a cererii pentru transfer este </w:t>
      </w:r>
      <w:r w:rsidR="002E2D30">
        <w:rPr>
          <w:rFonts w:ascii="Times New Roman" w:eastAsia="Times New Roman" w:hAnsi="Times New Roman" w:cs="Times New Roman"/>
          <w:b/>
          <w:bCs/>
          <w:noProof/>
          <w:sz w:val="24"/>
          <w:szCs w:val="24"/>
          <w:lang w:val="ro-RO" w:eastAsia="ru-RU"/>
        </w:rPr>
        <w:t>14.11.2025</w:t>
      </w:r>
      <w:r w:rsidRPr="00E02BF1">
        <w:rPr>
          <w:rFonts w:ascii="Times New Roman" w:eastAsia="Times New Roman" w:hAnsi="Times New Roman" w:cs="Times New Roman"/>
          <w:b/>
          <w:bCs/>
          <w:noProof/>
          <w:sz w:val="24"/>
          <w:szCs w:val="24"/>
          <w:lang w:val="ro-RO" w:eastAsia="ru-RU"/>
        </w:rPr>
        <w:t xml:space="preserve"> inclusiv, ora 1</w:t>
      </w:r>
      <w:r w:rsidR="002E2D30">
        <w:rPr>
          <w:rFonts w:ascii="Times New Roman" w:eastAsia="Times New Roman" w:hAnsi="Times New Roman" w:cs="Times New Roman"/>
          <w:b/>
          <w:bCs/>
          <w:noProof/>
          <w:sz w:val="24"/>
          <w:szCs w:val="24"/>
          <w:lang w:val="ro-RO" w:eastAsia="ru-RU"/>
        </w:rPr>
        <w:t>7</w:t>
      </w:r>
      <w:bookmarkStart w:id="0" w:name="_GoBack"/>
      <w:bookmarkEnd w:id="0"/>
      <w:r w:rsidRPr="00E02BF1">
        <w:rPr>
          <w:rFonts w:ascii="Times New Roman" w:eastAsia="Times New Roman" w:hAnsi="Times New Roman" w:cs="Times New Roman"/>
          <w:b/>
          <w:bCs/>
          <w:noProof/>
          <w:sz w:val="24"/>
          <w:szCs w:val="24"/>
          <w:lang w:val="ro-RO" w:eastAsia="ru-RU"/>
        </w:rPr>
        <w:t>:00.</w:t>
      </w:r>
    </w:p>
    <w:p w:rsidR="00A92240" w:rsidRPr="0030034B" w:rsidRDefault="00161075" w:rsidP="00ED0EFC">
      <w:pPr>
        <w:spacing w:after="0" w:line="240" w:lineRule="auto"/>
        <w:jc w:val="both"/>
        <w:rPr>
          <w:rFonts w:ascii="Times New Roman" w:eastAsia="Times New Roman" w:hAnsi="Times New Roman" w:cs="Times New Roman"/>
          <w:b/>
          <w:noProof/>
          <w:sz w:val="24"/>
          <w:szCs w:val="24"/>
          <w:lang w:val="ro-RO" w:eastAsia="ru-RU"/>
        </w:rPr>
      </w:pPr>
      <w:r w:rsidRPr="0030034B">
        <w:rPr>
          <w:rFonts w:ascii="Arial" w:eastAsia="Times New Roman" w:hAnsi="Arial" w:cs="Arial"/>
          <w:noProof/>
          <w:sz w:val="24"/>
          <w:szCs w:val="24"/>
          <w:lang w:val="ro-RO" w:eastAsia="ru-RU"/>
        </w:rPr>
        <w:br/>
      </w:r>
      <w:r w:rsidR="00215D2C" w:rsidRPr="0030034B">
        <w:rPr>
          <w:rFonts w:ascii="Times New Roman" w:eastAsia="Times New Roman" w:hAnsi="Times New Roman" w:cs="Times New Roman"/>
          <w:b/>
          <w:bCs/>
          <w:noProof/>
          <w:sz w:val="24"/>
          <w:szCs w:val="24"/>
          <w:lang w:val="ro-RO" w:eastAsia="ru-RU"/>
        </w:rPr>
        <w:t>VI</w:t>
      </w:r>
      <w:r w:rsidR="00215D2C" w:rsidRPr="0030034B">
        <w:rPr>
          <w:rFonts w:ascii="Times New Roman" w:eastAsia="Times New Roman" w:hAnsi="Times New Roman" w:cs="Times New Roman"/>
          <w:bCs/>
          <w:noProof/>
          <w:sz w:val="24"/>
          <w:szCs w:val="24"/>
          <w:lang w:val="ro-RO" w:eastAsia="ru-RU"/>
        </w:rPr>
        <w:t xml:space="preserve">. </w:t>
      </w:r>
      <w:r w:rsidR="006F3E6A" w:rsidRPr="00830E71">
        <w:rPr>
          <w:rFonts w:ascii="Times New Roman" w:eastAsia="Times New Roman" w:hAnsi="Times New Roman" w:cs="Times New Roman"/>
          <w:b/>
          <w:bCs/>
          <w:noProof/>
          <w:sz w:val="24"/>
          <w:szCs w:val="24"/>
          <w:lang w:val="ro-RO" w:eastAsia="ru-RU"/>
        </w:rPr>
        <w:t>C</w:t>
      </w:r>
      <w:r w:rsidR="00215D2C" w:rsidRPr="0030034B">
        <w:rPr>
          <w:rFonts w:ascii="Times New Roman" w:eastAsia="Times New Roman" w:hAnsi="Times New Roman" w:cs="Times New Roman"/>
          <w:b/>
          <w:noProof/>
          <w:sz w:val="24"/>
          <w:szCs w:val="24"/>
          <w:lang w:val="ro-RO" w:eastAsia="ru-RU"/>
        </w:rPr>
        <w:t>uantumul minim al salariului de bază</w:t>
      </w:r>
      <w:r w:rsidR="006F3E6A" w:rsidRPr="0030034B">
        <w:rPr>
          <w:rFonts w:ascii="Times New Roman" w:eastAsia="Times New Roman" w:hAnsi="Times New Roman" w:cs="Times New Roman"/>
          <w:b/>
          <w:noProof/>
          <w:sz w:val="24"/>
          <w:szCs w:val="24"/>
          <w:lang w:val="ro-RO" w:eastAsia="ru-RU"/>
        </w:rPr>
        <w:t xml:space="preserve"> </w:t>
      </w:r>
      <w:r w:rsidR="0053318E" w:rsidRPr="0030034B">
        <w:rPr>
          <w:rFonts w:ascii="Times New Roman" w:eastAsia="Times New Roman" w:hAnsi="Times New Roman" w:cs="Times New Roman"/>
          <w:b/>
          <w:noProof/>
          <w:sz w:val="24"/>
          <w:szCs w:val="24"/>
          <w:lang w:val="ro-RO" w:eastAsia="ru-RU"/>
        </w:rPr>
        <w:t xml:space="preserve">– </w:t>
      </w:r>
      <w:r w:rsidR="007D7EC8">
        <w:rPr>
          <w:rFonts w:ascii="Times New Roman" w:eastAsia="Times New Roman" w:hAnsi="Times New Roman" w:cs="Times New Roman"/>
          <w:b/>
          <w:noProof/>
          <w:sz w:val="24"/>
          <w:szCs w:val="24"/>
          <w:lang w:val="ro-RO" w:eastAsia="ru-RU"/>
        </w:rPr>
        <w:t>698</w:t>
      </w:r>
      <w:r w:rsidR="001D7A71">
        <w:rPr>
          <w:rFonts w:ascii="Times New Roman" w:eastAsia="Times New Roman" w:hAnsi="Times New Roman" w:cs="Times New Roman"/>
          <w:b/>
          <w:noProof/>
          <w:sz w:val="24"/>
          <w:szCs w:val="24"/>
          <w:lang w:val="ro-RO" w:eastAsia="ru-RU"/>
        </w:rPr>
        <w:t>0</w:t>
      </w:r>
      <w:r w:rsidR="0053318E" w:rsidRPr="0030034B">
        <w:rPr>
          <w:rFonts w:ascii="Times New Roman" w:eastAsia="Times New Roman" w:hAnsi="Times New Roman" w:cs="Times New Roman"/>
          <w:b/>
          <w:noProof/>
          <w:sz w:val="24"/>
          <w:szCs w:val="24"/>
          <w:lang w:val="ro-RO" w:eastAsia="ru-RU"/>
        </w:rPr>
        <w:t xml:space="preserve"> lei</w:t>
      </w:r>
      <w:r w:rsidR="00215D2C" w:rsidRPr="0030034B">
        <w:rPr>
          <w:rFonts w:ascii="Times New Roman" w:eastAsia="Times New Roman" w:hAnsi="Times New Roman" w:cs="Times New Roman"/>
          <w:b/>
          <w:noProof/>
          <w:sz w:val="24"/>
          <w:szCs w:val="24"/>
          <w:lang w:val="ro-RO" w:eastAsia="ru-RU"/>
        </w:rPr>
        <w:t>, determinate în condiţiile cadrului normativ privind sistemul unitar de salarizare în sectorul bugetar;</w:t>
      </w:r>
    </w:p>
    <w:p w:rsidR="00B136D3" w:rsidRPr="0030034B" w:rsidRDefault="00B136D3" w:rsidP="00ED0EFC">
      <w:pPr>
        <w:spacing w:after="0" w:line="240" w:lineRule="auto"/>
        <w:jc w:val="both"/>
        <w:rPr>
          <w:rFonts w:ascii="Times New Roman" w:eastAsia="Times New Roman" w:hAnsi="Times New Roman" w:cs="Times New Roman"/>
          <w:b/>
          <w:noProof/>
          <w:sz w:val="24"/>
          <w:szCs w:val="24"/>
          <w:lang w:val="ro-RO" w:eastAsia="ru-RU"/>
        </w:rPr>
      </w:pPr>
    </w:p>
    <w:p w:rsidR="003F45AC" w:rsidRDefault="003F45AC" w:rsidP="00B136D3">
      <w:pPr>
        <w:spacing w:after="0" w:line="240" w:lineRule="auto"/>
        <w:jc w:val="both"/>
        <w:rPr>
          <w:rFonts w:ascii="Times New Roman" w:eastAsia="Times New Roman" w:hAnsi="Times New Roman" w:cs="Times New Roman"/>
          <w:b/>
          <w:bCs/>
          <w:noProof/>
          <w:sz w:val="24"/>
          <w:szCs w:val="24"/>
          <w:lang w:val="ro-RO" w:eastAsia="ru-RU"/>
        </w:rPr>
      </w:pPr>
    </w:p>
    <w:p w:rsidR="00B136D3" w:rsidRPr="0030034B" w:rsidRDefault="00AB5F90" w:rsidP="00B136D3">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VII</w:t>
      </w:r>
      <w:r w:rsidRPr="0030034B">
        <w:rPr>
          <w:rFonts w:ascii="Times New Roman" w:eastAsia="Times New Roman" w:hAnsi="Times New Roman" w:cs="Times New Roman"/>
          <w:bCs/>
          <w:noProof/>
          <w:sz w:val="24"/>
          <w:szCs w:val="24"/>
          <w:lang w:val="ro-RO" w:eastAsia="ru-RU"/>
        </w:rPr>
        <w:t xml:space="preserve">. </w:t>
      </w:r>
      <w:r w:rsidR="00B136D3" w:rsidRPr="0030034B">
        <w:rPr>
          <w:rFonts w:ascii="Times New Roman" w:eastAsia="Times New Roman" w:hAnsi="Times New Roman" w:cs="Times New Roman"/>
          <w:b/>
          <w:bCs/>
          <w:noProof/>
          <w:sz w:val="24"/>
          <w:szCs w:val="24"/>
          <w:lang w:val="ro-RO" w:eastAsia="ru-RU"/>
        </w:rPr>
        <w:t>Documente ce urmează a fi prezentate:</w:t>
      </w:r>
    </w:p>
    <w:p w:rsidR="00B136D3" w:rsidRPr="0030034B" w:rsidRDefault="00B136D3" w:rsidP="00B136D3">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Candidaţii, în termenul indicat, depun, prin poşta electronică:</w:t>
      </w:r>
    </w:p>
    <w:p w:rsidR="00B136D3" w:rsidRPr="0030034B" w:rsidRDefault="00B136D3" w:rsidP="00B136D3">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a) în cazul promovării – dosarul de concurs, care conţine CV-ul, scrisoarea de intenţie/motivaţie, care nu va depăşi o pagină;</w:t>
      </w:r>
    </w:p>
    <w:p w:rsidR="00B136D3" w:rsidRPr="0030034B" w:rsidRDefault="00B136D3" w:rsidP="00B136D3">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b) în cazul transferului – cererea.</w:t>
      </w:r>
    </w:p>
    <w:p w:rsidR="00B136D3" w:rsidRPr="0030034B" w:rsidRDefault="00B136D3" w:rsidP="00ED0EFC">
      <w:pPr>
        <w:spacing w:after="0" w:line="240" w:lineRule="auto"/>
        <w:jc w:val="both"/>
        <w:rPr>
          <w:rFonts w:ascii="Times New Roman" w:eastAsia="Times New Roman" w:hAnsi="Times New Roman" w:cs="Times New Roman"/>
          <w:bCs/>
          <w:noProof/>
          <w:sz w:val="24"/>
          <w:szCs w:val="24"/>
          <w:lang w:val="ro-RO" w:eastAsia="ru-RU"/>
        </w:rPr>
      </w:pPr>
    </w:p>
    <w:p w:rsidR="00AB5F90" w:rsidRPr="0030034B" w:rsidRDefault="00F06782" w:rsidP="00ED0EFC">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P</w:t>
      </w:r>
      <w:r w:rsidR="00AB5F90" w:rsidRPr="0030034B">
        <w:rPr>
          <w:rFonts w:ascii="Times New Roman" w:eastAsia="Times New Roman" w:hAnsi="Times New Roman" w:cs="Times New Roman"/>
          <w:b/>
          <w:bCs/>
          <w:noProof/>
          <w:sz w:val="24"/>
          <w:szCs w:val="24"/>
          <w:lang w:val="ro-RO" w:eastAsia="ru-RU"/>
        </w:rPr>
        <w:t>ersoan</w:t>
      </w:r>
      <w:r w:rsidRPr="0030034B">
        <w:rPr>
          <w:rFonts w:ascii="Times New Roman" w:eastAsia="Times New Roman" w:hAnsi="Times New Roman" w:cs="Times New Roman"/>
          <w:b/>
          <w:bCs/>
          <w:noProof/>
          <w:sz w:val="24"/>
          <w:szCs w:val="24"/>
          <w:lang w:val="ro-RO" w:eastAsia="ru-RU"/>
        </w:rPr>
        <w:t>a</w:t>
      </w:r>
      <w:r w:rsidR="00AB5F90" w:rsidRPr="0030034B">
        <w:rPr>
          <w:rFonts w:ascii="Times New Roman" w:eastAsia="Times New Roman" w:hAnsi="Times New Roman" w:cs="Times New Roman"/>
          <w:b/>
          <w:bCs/>
          <w:noProof/>
          <w:sz w:val="24"/>
          <w:szCs w:val="24"/>
          <w:lang w:val="ro-RO" w:eastAsia="ru-RU"/>
        </w:rPr>
        <w:t xml:space="preserve"> responsabil</w:t>
      </w:r>
      <w:r w:rsidRPr="0030034B">
        <w:rPr>
          <w:rFonts w:ascii="Times New Roman" w:eastAsia="Times New Roman" w:hAnsi="Times New Roman" w:cs="Times New Roman"/>
          <w:b/>
          <w:bCs/>
          <w:noProof/>
          <w:sz w:val="24"/>
          <w:szCs w:val="24"/>
          <w:lang w:val="ro-RO" w:eastAsia="ru-RU"/>
        </w:rPr>
        <w:t>ă</w:t>
      </w:r>
      <w:r w:rsidR="00AB5F90" w:rsidRPr="0030034B">
        <w:rPr>
          <w:rFonts w:ascii="Times New Roman" w:eastAsia="Times New Roman" w:hAnsi="Times New Roman" w:cs="Times New Roman"/>
          <w:b/>
          <w:bCs/>
          <w:noProof/>
          <w:sz w:val="24"/>
          <w:szCs w:val="24"/>
          <w:lang w:val="ro-RO" w:eastAsia="ru-RU"/>
        </w:rPr>
        <w:t xml:space="preserve"> de oferirea informaţiilor suplimentare, de recepţionarea </w:t>
      </w:r>
      <w:r w:rsidR="00C316E1" w:rsidRPr="0030034B">
        <w:rPr>
          <w:rFonts w:ascii="Times New Roman" w:eastAsia="Times New Roman" w:hAnsi="Times New Roman" w:cs="Times New Roman"/>
          <w:b/>
          <w:bCs/>
          <w:noProof/>
          <w:sz w:val="24"/>
          <w:szCs w:val="24"/>
          <w:lang w:val="ro-RO" w:eastAsia="ru-RU"/>
        </w:rPr>
        <w:t>documentelor</w:t>
      </w:r>
      <w:r w:rsidRPr="0030034B">
        <w:rPr>
          <w:rFonts w:ascii="Times New Roman" w:eastAsia="Times New Roman" w:hAnsi="Times New Roman" w:cs="Times New Roman"/>
          <w:b/>
          <w:bCs/>
          <w:noProof/>
          <w:sz w:val="24"/>
          <w:szCs w:val="24"/>
          <w:lang w:val="ro-RO" w:eastAsia="ru-RU"/>
        </w:rPr>
        <w:t xml:space="preserve"> – </w:t>
      </w:r>
      <w:r w:rsidR="001D7A71" w:rsidRPr="0030034B">
        <w:rPr>
          <w:rFonts w:ascii="Times New Roman" w:eastAsia="Times New Roman" w:hAnsi="Times New Roman" w:cs="Times New Roman"/>
          <w:b/>
          <w:bCs/>
          <w:noProof/>
          <w:sz w:val="24"/>
          <w:szCs w:val="24"/>
          <w:lang w:val="ro-RO" w:eastAsia="ru-RU"/>
        </w:rPr>
        <w:t>Irina Mușac</w:t>
      </w:r>
      <w:r w:rsidR="001D7A71">
        <w:rPr>
          <w:rFonts w:ascii="Times New Roman" w:eastAsia="Times New Roman" w:hAnsi="Times New Roman" w:cs="Times New Roman"/>
          <w:b/>
          <w:bCs/>
          <w:noProof/>
          <w:sz w:val="24"/>
          <w:szCs w:val="24"/>
          <w:lang w:val="ro-RO" w:eastAsia="ru-RU"/>
        </w:rPr>
        <w:t>,</w:t>
      </w:r>
      <w:r w:rsidR="001D7A71" w:rsidRPr="0030034B">
        <w:rPr>
          <w:rFonts w:ascii="Times New Roman" w:eastAsia="Times New Roman" w:hAnsi="Times New Roman" w:cs="Times New Roman"/>
          <w:b/>
          <w:bCs/>
          <w:noProof/>
          <w:sz w:val="24"/>
          <w:szCs w:val="24"/>
          <w:lang w:val="ro-RO" w:eastAsia="ru-RU"/>
        </w:rPr>
        <w:t xml:space="preserve"> </w:t>
      </w:r>
      <w:r w:rsidRPr="0030034B">
        <w:rPr>
          <w:rFonts w:ascii="Times New Roman" w:eastAsia="Times New Roman" w:hAnsi="Times New Roman" w:cs="Times New Roman"/>
          <w:b/>
          <w:bCs/>
          <w:noProof/>
          <w:sz w:val="24"/>
          <w:szCs w:val="24"/>
          <w:lang w:val="ro-RO" w:eastAsia="ru-RU"/>
        </w:rPr>
        <w:t>Stella Negru</w:t>
      </w:r>
      <w:r w:rsidRPr="0030034B">
        <w:rPr>
          <w:rFonts w:ascii="Times New Roman" w:eastAsia="Times New Roman" w:hAnsi="Times New Roman" w:cs="Times New Roman"/>
          <w:bCs/>
          <w:noProof/>
          <w:sz w:val="24"/>
          <w:szCs w:val="24"/>
          <w:lang w:val="ro-RO" w:eastAsia="ru-RU"/>
        </w:rPr>
        <w:t xml:space="preserve">, </w:t>
      </w:r>
      <w:r w:rsidR="0043038A" w:rsidRPr="0030034B">
        <w:rPr>
          <w:rFonts w:ascii="Times New Roman" w:eastAsia="Times New Roman" w:hAnsi="Times New Roman" w:cs="Times New Roman"/>
          <w:bCs/>
          <w:noProof/>
          <w:sz w:val="24"/>
          <w:szCs w:val="24"/>
          <w:lang w:val="ro-RO" w:eastAsia="ru-RU"/>
        </w:rPr>
        <w:t xml:space="preserve"> </w:t>
      </w:r>
      <w:r w:rsidR="00F93680">
        <w:rPr>
          <w:rFonts w:ascii="Times New Roman" w:eastAsia="Times New Roman" w:hAnsi="Times New Roman" w:cs="Times New Roman"/>
          <w:bCs/>
          <w:noProof/>
          <w:sz w:val="24"/>
          <w:szCs w:val="24"/>
          <w:lang w:val="ro-RO" w:eastAsia="ru-RU"/>
        </w:rPr>
        <w:t>stella.negru</w:t>
      </w:r>
      <w:r w:rsidR="0043038A" w:rsidRPr="0030034B">
        <w:rPr>
          <w:rFonts w:ascii="Times New Roman" w:eastAsia="Times New Roman" w:hAnsi="Times New Roman" w:cs="Times New Roman"/>
          <w:bCs/>
          <w:noProof/>
          <w:sz w:val="24"/>
          <w:szCs w:val="24"/>
          <w:lang w:val="ro-RO" w:eastAsia="ru-RU"/>
        </w:rPr>
        <w:t>@</w:t>
      </w:r>
      <w:r w:rsidR="00EF4D98" w:rsidRPr="0030034B">
        <w:rPr>
          <w:rFonts w:ascii="Times New Roman" w:eastAsia="Times New Roman" w:hAnsi="Times New Roman" w:cs="Times New Roman"/>
          <w:bCs/>
          <w:noProof/>
          <w:sz w:val="24"/>
          <w:szCs w:val="24"/>
          <w:lang w:val="ro-RO" w:eastAsia="ru-RU"/>
        </w:rPr>
        <w:t>justice.md</w:t>
      </w:r>
      <w:r w:rsidR="00E02498" w:rsidRPr="0030034B">
        <w:rPr>
          <w:rFonts w:ascii="Times New Roman" w:eastAsia="Times New Roman" w:hAnsi="Times New Roman" w:cs="Times New Roman"/>
          <w:bCs/>
          <w:noProof/>
          <w:sz w:val="24"/>
          <w:szCs w:val="24"/>
          <w:lang w:val="ro-RO" w:eastAsia="ru-RU"/>
        </w:rPr>
        <w:t xml:space="preserve"> </w:t>
      </w:r>
    </w:p>
    <w:p w:rsidR="009E7480" w:rsidRPr="0030034B" w:rsidRDefault="009E7480" w:rsidP="00215D2C">
      <w:pPr>
        <w:spacing w:after="0" w:line="240" w:lineRule="auto"/>
        <w:rPr>
          <w:rFonts w:ascii="Times New Roman" w:eastAsia="Times New Roman" w:hAnsi="Times New Roman" w:cs="Times New Roman"/>
          <w:bCs/>
          <w:noProof/>
          <w:sz w:val="24"/>
          <w:szCs w:val="24"/>
          <w:lang w:val="ro-RO" w:eastAsia="ru-RU"/>
        </w:rPr>
      </w:pPr>
    </w:p>
    <w:p w:rsidR="009E7480" w:rsidRPr="0030034B" w:rsidRDefault="009E7480" w:rsidP="00621256">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 xml:space="preserve">Informații suplimentare privind factorii implicaţi în procesul de organizare şi desfăşurare a concursului intern, le găsiți în </w:t>
      </w:r>
      <w:r w:rsidR="00621256" w:rsidRPr="0030034B">
        <w:rPr>
          <w:rFonts w:ascii="Times New Roman" w:eastAsia="Times New Roman" w:hAnsi="Times New Roman" w:cs="Times New Roman"/>
          <w:bCs/>
          <w:noProof/>
          <w:sz w:val="24"/>
          <w:szCs w:val="24"/>
          <w:lang w:val="ro-RO" w:eastAsia="ru-RU"/>
        </w:rPr>
        <w:t xml:space="preserve"> Anexa nr. 13 din </w:t>
      </w:r>
      <w:r w:rsidR="00621256" w:rsidRPr="0030034B">
        <w:rPr>
          <w:rFonts w:ascii="Times New Roman" w:eastAsia="Times New Roman" w:hAnsi="Times New Roman" w:cs="Times New Roman"/>
          <w:noProof/>
          <w:sz w:val="24"/>
          <w:szCs w:val="24"/>
          <w:bdr w:val="none" w:sz="0" w:space="0" w:color="auto" w:frame="1"/>
          <w:lang w:val="ro-RO" w:eastAsia="ru-RU"/>
        </w:rPr>
        <w:t>Regulamentul cu privire la organizarea şi desfăşurarea concursului intern prevăzute în Hotărârea Guvernului nr. 201 din 11 martie 2009</w:t>
      </w:r>
      <w:r w:rsidR="00BA1546" w:rsidRPr="0030034B">
        <w:rPr>
          <w:rFonts w:ascii="Times New Roman" w:eastAsia="Times New Roman" w:hAnsi="Times New Roman" w:cs="Times New Roman"/>
          <w:noProof/>
          <w:sz w:val="24"/>
          <w:szCs w:val="24"/>
          <w:bdr w:val="none" w:sz="0" w:space="0" w:color="auto" w:frame="1"/>
          <w:lang w:val="ro-RO" w:eastAsia="ru-RU"/>
        </w:rPr>
        <w:t>.</w:t>
      </w:r>
    </w:p>
    <w:p w:rsidR="00254F57" w:rsidRDefault="00254F57" w:rsidP="00ED0EFC">
      <w:pPr>
        <w:spacing w:after="0" w:line="240" w:lineRule="auto"/>
        <w:jc w:val="both"/>
        <w:rPr>
          <w:rFonts w:ascii="Times New Roman" w:hAnsi="Times New Roman" w:cs="Times New Roman"/>
          <w:b/>
          <w:bCs/>
          <w:noProof/>
          <w:sz w:val="24"/>
          <w:szCs w:val="24"/>
          <w:lang w:val="ro-RO"/>
        </w:rPr>
      </w:pPr>
      <w:r w:rsidRPr="0030034B">
        <w:rPr>
          <w:rFonts w:ascii="Arial" w:eastAsia="Times New Roman" w:hAnsi="Arial" w:cs="Arial"/>
          <w:noProof/>
          <w:sz w:val="24"/>
          <w:szCs w:val="24"/>
          <w:lang w:val="ro-RO" w:eastAsia="ru-RU"/>
        </w:rPr>
        <w:br/>
      </w:r>
    </w:p>
    <w:p w:rsidR="008F44EC" w:rsidRDefault="008F44EC" w:rsidP="00ED0EFC">
      <w:pPr>
        <w:spacing w:after="0" w:line="240" w:lineRule="auto"/>
        <w:jc w:val="both"/>
        <w:rPr>
          <w:rFonts w:ascii="Times New Roman" w:hAnsi="Times New Roman" w:cs="Times New Roman"/>
          <w:b/>
          <w:bCs/>
          <w:noProof/>
          <w:sz w:val="24"/>
          <w:szCs w:val="24"/>
          <w:lang w:val="ro-RO"/>
        </w:rPr>
      </w:pPr>
    </w:p>
    <w:p w:rsidR="008F44EC" w:rsidRDefault="008F44EC" w:rsidP="00ED0EFC">
      <w:pPr>
        <w:spacing w:after="0" w:line="240" w:lineRule="auto"/>
        <w:jc w:val="both"/>
        <w:rPr>
          <w:rFonts w:ascii="Times New Roman" w:hAnsi="Times New Roman" w:cs="Times New Roman"/>
          <w:b/>
          <w:bCs/>
          <w:noProof/>
          <w:sz w:val="24"/>
          <w:szCs w:val="24"/>
          <w:lang w:val="ro-RO"/>
        </w:rPr>
      </w:pPr>
    </w:p>
    <w:p w:rsidR="008F44EC" w:rsidRDefault="008F44EC" w:rsidP="00ED0EFC">
      <w:pPr>
        <w:spacing w:after="0" w:line="240" w:lineRule="auto"/>
        <w:jc w:val="both"/>
        <w:rPr>
          <w:rFonts w:ascii="Times New Roman" w:hAnsi="Times New Roman" w:cs="Times New Roman"/>
          <w:b/>
          <w:bCs/>
          <w:noProof/>
          <w:sz w:val="24"/>
          <w:szCs w:val="24"/>
          <w:lang w:val="ro-RO"/>
        </w:rPr>
      </w:pPr>
    </w:p>
    <w:p w:rsidR="008F44EC" w:rsidRPr="0030034B" w:rsidRDefault="008F44EC" w:rsidP="00ED0EFC">
      <w:pPr>
        <w:spacing w:after="0" w:line="240" w:lineRule="auto"/>
        <w:jc w:val="both"/>
        <w:rPr>
          <w:rFonts w:ascii="Times New Roman" w:hAnsi="Times New Roman" w:cs="Times New Roman"/>
          <w:b/>
          <w:bCs/>
          <w:noProof/>
          <w:sz w:val="24"/>
          <w:szCs w:val="24"/>
          <w:lang w:val="ro-RO"/>
        </w:rPr>
      </w:pPr>
    </w:p>
    <w:p w:rsidR="006D42F9" w:rsidRPr="0030034B" w:rsidRDefault="006D42F9" w:rsidP="006D42F9">
      <w:pPr>
        <w:autoSpaceDE w:val="0"/>
        <w:autoSpaceDN w:val="0"/>
        <w:adjustRightInd w:val="0"/>
        <w:spacing w:after="0" w:line="240" w:lineRule="auto"/>
        <w:jc w:val="both"/>
        <w:rPr>
          <w:rFonts w:ascii="Times New Roman" w:hAnsi="Times New Roman" w:cs="Times New Roman"/>
          <w:noProof/>
          <w:sz w:val="24"/>
          <w:szCs w:val="24"/>
          <w:lang w:val="ro-RO"/>
        </w:rPr>
      </w:pPr>
      <w:r w:rsidRPr="0030034B">
        <w:rPr>
          <w:rFonts w:ascii="Times New Roman" w:hAnsi="Times New Roman" w:cs="Times New Roman"/>
          <w:b/>
          <w:bCs/>
          <w:noProof/>
          <w:sz w:val="24"/>
          <w:szCs w:val="24"/>
          <w:lang w:val="ro-RO"/>
        </w:rPr>
        <w:lastRenderedPageBreak/>
        <w:t>Bibliografia concursului</w:t>
      </w:r>
      <w:r w:rsidRPr="0030034B">
        <w:rPr>
          <w:rFonts w:ascii="Times New Roman" w:hAnsi="Times New Roman" w:cs="Times New Roman"/>
          <w:noProof/>
          <w:sz w:val="24"/>
          <w:szCs w:val="24"/>
          <w:lang w:val="ro-RO"/>
        </w:rPr>
        <w:t>:</w:t>
      </w:r>
    </w:p>
    <w:p w:rsidR="006D42F9" w:rsidRPr="0030034B" w:rsidRDefault="006D42F9" w:rsidP="006D42F9">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rsidR="006D42F9" w:rsidRPr="0030034B" w:rsidRDefault="006D42F9" w:rsidP="006D42F9">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w:t>
      </w:r>
      <w:r w:rsidR="008869A1" w:rsidRPr="0030034B">
        <w:rPr>
          <w:rFonts w:ascii="Times New Roman" w:eastAsia="Times New Roman" w:hAnsi="Times New Roman" w:cs="Times New Roman"/>
          <w:bCs/>
          <w:noProof/>
          <w:sz w:val="24"/>
          <w:szCs w:val="24"/>
          <w:lang w:val="ro-RO"/>
        </w:rPr>
        <w:t>fice domeniului de specialitate;</w:t>
      </w:r>
    </w:p>
    <w:p w:rsidR="008869A1" w:rsidRPr="0030034B" w:rsidRDefault="008869A1" w:rsidP="006D42F9">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rsidR="008869A1" w:rsidRPr="0030034B" w:rsidRDefault="008869A1" w:rsidP="006D42F9">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 xml:space="preserve">4. Cod de procedură penală; </w:t>
      </w:r>
    </w:p>
    <w:p w:rsidR="008869A1" w:rsidRPr="0030034B" w:rsidRDefault="008869A1" w:rsidP="006D42F9">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5. Cod de executare;</w:t>
      </w:r>
    </w:p>
    <w:p w:rsidR="00406759" w:rsidRPr="0030034B" w:rsidRDefault="00406759" w:rsidP="006D42F9">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6. Cod administrativ.</w:t>
      </w:r>
    </w:p>
    <w:p w:rsidR="006D42F9" w:rsidRPr="0030034B" w:rsidRDefault="006D42F9" w:rsidP="006D42F9">
      <w:pPr>
        <w:spacing w:after="0" w:line="240" w:lineRule="auto"/>
        <w:jc w:val="both"/>
        <w:textAlignment w:val="baseline"/>
        <w:rPr>
          <w:rFonts w:ascii="Times New Roman" w:eastAsia="Times New Roman" w:hAnsi="Times New Roman" w:cs="Times New Roman"/>
          <w:noProof/>
          <w:sz w:val="24"/>
          <w:szCs w:val="24"/>
          <w:lang w:val="ro-RO"/>
        </w:rPr>
      </w:pPr>
    </w:p>
    <w:p w:rsidR="006D42F9" w:rsidRPr="0030034B" w:rsidRDefault="006D42F9" w:rsidP="001116A8">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rsidR="006D42F9" w:rsidRPr="0030034B" w:rsidRDefault="006D42F9" w:rsidP="001116A8">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rsidR="00623F71" w:rsidRDefault="006D42F9" w:rsidP="001116A8">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rsidR="006D42F9" w:rsidRPr="0030034B" w:rsidRDefault="006D42F9" w:rsidP="001116A8">
      <w:pPr>
        <w:spacing w:after="0" w:line="240" w:lineRule="auto"/>
        <w:ind w:left="720"/>
        <w:jc w:val="both"/>
        <w:textAlignment w:val="baseline"/>
        <w:rPr>
          <w:rFonts w:ascii="Times New Roman" w:eastAsia="Times New Roman" w:hAnsi="Times New Roman" w:cs="Times New Roman"/>
          <w:noProof/>
          <w:sz w:val="24"/>
          <w:szCs w:val="24"/>
          <w:lang w:val="ro-RO"/>
        </w:rPr>
      </w:pPr>
    </w:p>
    <w:p w:rsidR="006D42F9" w:rsidRPr="0030034B" w:rsidRDefault="006D42F9" w:rsidP="006D42F9">
      <w:pPr>
        <w:spacing w:after="0" w:line="240" w:lineRule="auto"/>
        <w:jc w:val="both"/>
        <w:textAlignment w:val="baseline"/>
        <w:rPr>
          <w:rFonts w:ascii="Times New Roman" w:eastAsia="Times New Roman" w:hAnsi="Times New Roman" w:cs="Times New Roman"/>
          <w:b/>
          <w:bCs/>
          <w:noProof/>
          <w:sz w:val="24"/>
          <w:szCs w:val="24"/>
          <w:lang w:val="ro-RO"/>
        </w:rPr>
      </w:pPr>
    </w:p>
    <w:p w:rsidR="006D42F9" w:rsidRPr="0030034B" w:rsidRDefault="006D42F9" w:rsidP="006D42F9">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t>3.  Acte legislative specifice domeniului serviciului public:</w:t>
      </w:r>
    </w:p>
    <w:p w:rsidR="006D42F9" w:rsidRPr="0030034B" w:rsidRDefault="006D42F9" w:rsidP="006D42F9">
      <w:pPr>
        <w:spacing w:after="0" w:line="240" w:lineRule="auto"/>
        <w:jc w:val="both"/>
        <w:textAlignment w:val="baseline"/>
        <w:rPr>
          <w:rFonts w:ascii="Times New Roman" w:eastAsia="Times New Roman" w:hAnsi="Times New Roman" w:cs="Times New Roman"/>
          <w:noProof/>
          <w:color w:val="000000" w:themeColor="text1"/>
          <w:sz w:val="24"/>
          <w:szCs w:val="24"/>
          <w:lang w:val="ro-RO"/>
        </w:rPr>
      </w:pPr>
    </w:p>
    <w:p w:rsidR="006D42F9" w:rsidRPr="0030034B" w:rsidRDefault="006D42F9" w:rsidP="006D42F9">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rsidR="006D42F9" w:rsidRPr="0030034B" w:rsidRDefault="006D42F9" w:rsidP="006D42F9">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rsidR="006D42F9" w:rsidRPr="0030034B" w:rsidRDefault="006D42F9" w:rsidP="006D42F9">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1"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1"/>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rsidR="005B5B30"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rsidR="005B5B30"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rsidR="005B5B30"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rsidR="005B5B30"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100 din 22.12.2017 cu privire la actele normative;</w:t>
      </w:r>
    </w:p>
    <w:p w:rsidR="005B5B30"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rsidR="007B52EF" w:rsidRPr="0030034B" w:rsidRDefault="007B52EF" w:rsidP="005B5B30">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rsidR="000F6A63" w:rsidRPr="0030034B" w:rsidRDefault="000F6A63" w:rsidP="000F6A63">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rsidR="007B52EF" w:rsidRPr="0030034B" w:rsidRDefault="007B52EF" w:rsidP="007B52EF">
      <w:pPr>
        <w:shd w:val="clear" w:color="auto" w:fill="FFFFFF"/>
        <w:spacing w:after="100" w:afterAutospacing="1" w:line="405" w:lineRule="atLeast"/>
        <w:rPr>
          <w:rFonts w:ascii="Helvetica" w:eastAsia="Times New Roman" w:hAnsi="Helvetica" w:cs="Times New Roman"/>
          <w:noProof/>
          <w:color w:val="555555"/>
          <w:sz w:val="24"/>
          <w:szCs w:val="24"/>
          <w:lang w:val="ro-RO" w:eastAsia="ru-RU"/>
        </w:rPr>
      </w:pPr>
    </w:p>
    <w:p w:rsidR="006D42F9" w:rsidRPr="0030034B" w:rsidRDefault="006D42F9" w:rsidP="006D42F9">
      <w:pPr>
        <w:autoSpaceDE w:val="0"/>
        <w:autoSpaceDN w:val="0"/>
        <w:adjustRightInd w:val="0"/>
        <w:spacing w:before="100" w:beforeAutospacing="1" w:after="0" w:line="240" w:lineRule="auto"/>
        <w:jc w:val="both"/>
        <w:rPr>
          <w:rFonts w:ascii="Times New Roman" w:eastAsia="Times New Roman" w:hAnsi="Times New Roman" w:cs="Times New Roman"/>
          <w:noProof/>
          <w:sz w:val="24"/>
          <w:szCs w:val="24"/>
          <w:lang w:val="ro-RO" w:eastAsia="ru-RU"/>
        </w:rPr>
      </w:pPr>
    </w:p>
    <w:p w:rsidR="006D42F9" w:rsidRPr="0030034B" w:rsidRDefault="006D42F9" w:rsidP="006D42F9">
      <w:pPr>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p>
    <w:sectPr w:rsidR="006D42F9" w:rsidRPr="00300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7EB9"/>
    <w:multiLevelType w:val="hybridMultilevel"/>
    <w:tmpl w:val="FFFFFFFF"/>
    <w:lvl w:ilvl="0" w:tplc="20D29E96">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08C7B7F"/>
    <w:multiLevelType w:val="hybridMultilevel"/>
    <w:tmpl w:val="8D10315C"/>
    <w:lvl w:ilvl="0" w:tplc="E390C100">
      <w:start w:val="1"/>
      <w:numFmt w:val="decimal"/>
      <w:lvlText w:val="%1."/>
      <w:lvlJc w:val="left"/>
      <w:pPr>
        <w:ind w:left="720" w:hanging="360"/>
      </w:pPr>
      <w:rPr>
        <w:rFonts w:ascii="Times New Roman" w:hAnsi="Times New Roman"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42C73"/>
    <w:multiLevelType w:val="multilevel"/>
    <w:tmpl w:val="FFC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47"/>
    <w:rsid w:val="00016C30"/>
    <w:rsid w:val="0004220A"/>
    <w:rsid w:val="000734CC"/>
    <w:rsid w:val="000742A9"/>
    <w:rsid w:val="00085BB0"/>
    <w:rsid w:val="000B6A63"/>
    <w:rsid w:val="000C2E80"/>
    <w:rsid w:val="000F21E9"/>
    <w:rsid w:val="000F6A63"/>
    <w:rsid w:val="00106342"/>
    <w:rsid w:val="001116A8"/>
    <w:rsid w:val="00161075"/>
    <w:rsid w:val="001C55D5"/>
    <w:rsid w:val="001D7A71"/>
    <w:rsid w:val="001F1BCE"/>
    <w:rsid w:val="00215D2C"/>
    <w:rsid w:val="002340C9"/>
    <w:rsid w:val="00252014"/>
    <w:rsid w:val="00254CCB"/>
    <w:rsid w:val="00254F57"/>
    <w:rsid w:val="00282B3D"/>
    <w:rsid w:val="00286DBB"/>
    <w:rsid w:val="002E2D30"/>
    <w:rsid w:val="0030034B"/>
    <w:rsid w:val="00321451"/>
    <w:rsid w:val="003D0C85"/>
    <w:rsid w:val="003D64AD"/>
    <w:rsid w:val="003F45AC"/>
    <w:rsid w:val="004001A9"/>
    <w:rsid w:val="0040450F"/>
    <w:rsid w:val="00406759"/>
    <w:rsid w:val="0043038A"/>
    <w:rsid w:val="00441BDF"/>
    <w:rsid w:val="00464F81"/>
    <w:rsid w:val="0048371B"/>
    <w:rsid w:val="004F68F3"/>
    <w:rsid w:val="0053318E"/>
    <w:rsid w:val="00573E73"/>
    <w:rsid w:val="005B5B30"/>
    <w:rsid w:val="005E6264"/>
    <w:rsid w:val="0061353B"/>
    <w:rsid w:val="00621256"/>
    <w:rsid w:val="00623F71"/>
    <w:rsid w:val="006A2747"/>
    <w:rsid w:val="006D37B2"/>
    <w:rsid w:val="006D42F9"/>
    <w:rsid w:val="006F3E6A"/>
    <w:rsid w:val="00733F78"/>
    <w:rsid w:val="00780096"/>
    <w:rsid w:val="007B52EF"/>
    <w:rsid w:val="007C2A3B"/>
    <w:rsid w:val="007D693E"/>
    <w:rsid w:val="007D7EC8"/>
    <w:rsid w:val="008007D9"/>
    <w:rsid w:val="00806697"/>
    <w:rsid w:val="00830E71"/>
    <w:rsid w:val="00842C30"/>
    <w:rsid w:val="00880D33"/>
    <w:rsid w:val="008869A1"/>
    <w:rsid w:val="008A5F35"/>
    <w:rsid w:val="008D65DD"/>
    <w:rsid w:val="008F44EC"/>
    <w:rsid w:val="009076AB"/>
    <w:rsid w:val="00930410"/>
    <w:rsid w:val="00957FDA"/>
    <w:rsid w:val="009E7480"/>
    <w:rsid w:val="00A4053A"/>
    <w:rsid w:val="00A5138B"/>
    <w:rsid w:val="00A83BE9"/>
    <w:rsid w:val="00A84328"/>
    <w:rsid w:val="00A92240"/>
    <w:rsid w:val="00AA2CA8"/>
    <w:rsid w:val="00AB5F90"/>
    <w:rsid w:val="00B136D3"/>
    <w:rsid w:val="00B2441B"/>
    <w:rsid w:val="00B33B95"/>
    <w:rsid w:val="00B3720A"/>
    <w:rsid w:val="00B6396E"/>
    <w:rsid w:val="00BA1546"/>
    <w:rsid w:val="00C316E1"/>
    <w:rsid w:val="00C712AC"/>
    <w:rsid w:val="00C8084D"/>
    <w:rsid w:val="00C916CE"/>
    <w:rsid w:val="00C94A9C"/>
    <w:rsid w:val="00CB06D2"/>
    <w:rsid w:val="00CC6F7F"/>
    <w:rsid w:val="00CF426B"/>
    <w:rsid w:val="00D02750"/>
    <w:rsid w:val="00D2012F"/>
    <w:rsid w:val="00D35662"/>
    <w:rsid w:val="00D45815"/>
    <w:rsid w:val="00DA293A"/>
    <w:rsid w:val="00DD119A"/>
    <w:rsid w:val="00DD17A5"/>
    <w:rsid w:val="00DF39E3"/>
    <w:rsid w:val="00E02498"/>
    <w:rsid w:val="00E52F5D"/>
    <w:rsid w:val="00E81CE1"/>
    <w:rsid w:val="00E86859"/>
    <w:rsid w:val="00EA4AE5"/>
    <w:rsid w:val="00ED0EFC"/>
    <w:rsid w:val="00ED4D38"/>
    <w:rsid w:val="00EF4D98"/>
    <w:rsid w:val="00EF5016"/>
    <w:rsid w:val="00F06782"/>
    <w:rsid w:val="00F23B0A"/>
    <w:rsid w:val="00F60062"/>
    <w:rsid w:val="00F93680"/>
    <w:rsid w:val="00FC69AA"/>
    <w:rsid w:val="00FD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4E47"/>
  <w15:chartTrackingRefBased/>
  <w15:docId w15:val="{0FA3BAB6-36EC-420F-A4B1-D2F4743A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2F9"/>
    <w:pPr>
      <w:spacing w:after="200" w:line="276" w:lineRule="auto"/>
    </w:pPr>
  </w:style>
  <w:style w:type="paragraph" w:styleId="4">
    <w:name w:val="heading 4"/>
    <w:basedOn w:val="a"/>
    <w:link w:val="40"/>
    <w:uiPriority w:val="9"/>
    <w:qFormat/>
    <w:rsid w:val="00623F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9304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0410"/>
    <w:rPr>
      <w:color w:val="0000FF"/>
      <w:u w:val="single"/>
    </w:rPr>
  </w:style>
  <w:style w:type="table" w:styleId="a4">
    <w:name w:val="Table Grid"/>
    <w:basedOn w:val="a1"/>
    <w:uiPriority w:val="59"/>
    <w:rsid w:val="00A4053A"/>
    <w:pPr>
      <w:spacing w:after="0" w:line="240" w:lineRule="auto"/>
    </w:pPr>
    <w:rPr>
      <w:rFonts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CC6F7F"/>
    <w:pPr>
      <w:ind w:left="720"/>
      <w:contextualSpacing/>
    </w:pPr>
  </w:style>
  <w:style w:type="paragraph" w:styleId="a6">
    <w:name w:val="Balloon Text"/>
    <w:basedOn w:val="a"/>
    <w:link w:val="a7"/>
    <w:uiPriority w:val="99"/>
    <w:semiHidden/>
    <w:unhideWhenUsed/>
    <w:rsid w:val="00733F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33F78"/>
    <w:rPr>
      <w:rFonts w:ascii="Segoe UI" w:hAnsi="Segoe UI" w:cs="Segoe UI"/>
      <w:sz w:val="18"/>
      <w:szCs w:val="18"/>
    </w:rPr>
  </w:style>
  <w:style w:type="paragraph" w:styleId="a8">
    <w:name w:val="Normal (Web)"/>
    <w:basedOn w:val="a"/>
    <w:uiPriority w:val="99"/>
    <w:semiHidden/>
    <w:unhideWhenUsed/>
    <w:rsid w:val="007B5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623F71"/>
    <w:rPr>
      <w:rFonts w:ascii="Times New Roman" w:eastAsia="Times New Roman" w:hAnsi="Times New Roman" w:cs="Times New Roman"/>
      <w:b/>
      <w:bCs/>
      <w:sz w:val="24"/>
      <w:szCs w:val="24"/>
      <w:lang w:eastAsia="ru-RU"/>
    </w:rPr>
  </w:style>
  <w:style w:type="character" w:styleId="a9">
    <w:name w:val="Strong"/>
    <w:basedOn w:val="a0"/>
    <w:uiPriority w:val="22"/>
    <w:qFormat/>
    <w:rsid w:val="00623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2724">
      <w:bodyDiv w:val="1"/>
      <w:marLeft w:val="0"/>
      <w:marRight w:val="0"/>
      <w:marTop w:val="0"/>
      <w:marBottom w:val="0"/>
      <w:divBdr>
        <w:top w:val="none" w:sz="0" w:space="0" w:color="auto"/>
        <w:left w:val="none" w:sz="0" w:space="0" w:color="auto"/>
        <w:bottom w:val="none" w:sz="0" w:space="0" w:color="auto"/>
        <w:right w:val="none" w:sz="0" w:space="0" w:color="auto"/>
      </w:divBdr>
      <w:divsChild>
        <w:div w:id="1090925295">
          <w:marLeft w:val="0"/>
          <w:marRight w:val="0"/>
          <w:marTop w:val="0"/>
          <w:marBottom w:val="0"/>
          <w:divBdr>
            <w:top w:val="none" w:sz="0" w:space="0" w:color="auto"/>
            <w:left w:val="none" w:sz="0" w:space="0" w:color="auto"/>
            <w:bottom w:val="none" w:sz="0" w:space="0" w:color="auto"/>
            <w:right w:val="none" w:sz="0" w:space="0" w:color="auto"/>
          </w:divBdr>
        </w:div>
      </w:divsChild>
    </w:div>
    <w:div w:id="239145312">
      <w:bodyDiv w:val="1"/>
      <w:marLeft w:val="0"/>
      <w:marRight w:val="0"/>
      <w:marTop w:val="0"/>
      <w:marBottom w:val="0"/>
      <w:divBdr>
        <w:top w:val="none" w:sz="0" w:space="0" w:color="auto"/>
        <w:left w:val="none" w:sz="0" w:space="0" w:color="auto"/>
        <w:bottom w:val="none" w:sz="0" w:space="0" w:color="auto"/>
        <w:right w:val="none" w:sz="0" w:space="0" w:color="auto"/>
      </w:divBdr>
      <w:divsChild>
        <w:div w:id="1164736207">
          <w:marLeft w:val="0"/>
          <w:marRight w:val="0"/>
          <w:marTop w:val="0"/>
          <w:marBottom w:val="0"/>
          <w:divBdr>
            <w:top w:val="none" w:sz="0" w:space="0" w:color="auto"/>
            <w:left w:val="none" w:sz="0" w:space="0" w:color="auto"/>
            <w:bottom w:val="none" w:sz="0" w:space="0" w:color="auto"/>
            <w:right w:val="none" w:sz="0" w:space="0" w:color="auto"/>
          </w:divBdr>
        </w:div>
      </w:divsChild>
    </w:div>
    <w:div w:id="426969035">
      <w:bodyDiv w:val="1"/>
      <w:marLeft w:val="0"/>
      <w:marRight w:val="0"/>
      <w:marTop w:val="0"/>
      <w:marBottom w:val="0"/>
      <w:divBdr>
        <w:top w:val="none" w:sz="0" w:space="0" w:color="auto"/>
        <w:left w:val="none" w:sz="0" w:space="0" w:color="auto"/>
        <w:bottom w:val="none" w:sz="0" w:space="0" w:color="auto"/>
        <w:right w:val="none" w:sz="0" w:space="0" w:color="auto"/>
      </w:divBdr>
    </w:div>
    <w:div w:id="433282279">
      <w:bodyDiv w:val="1"/>
      <w:marLeft w:val="0"/>
      <w:marRight w:val="0"/>
      <w:marTop w:val="0"/>
      <w:marBottom w:val="0"/>
      <w:divBdr>
        <w:top w:val="none" w:sz="0" w:space="0" w:color="auto"/>
        <w:left w:val="none" w:sz="0" w:space="0" w:color="auto"/>
        <w:bottom w:val="none" w:sz="0" w:space="0" w:color="auto"/>
        <w:right w:val="none" w:sz="0" w:space="0" w:color="auto"/>
      </w:divBdr>
    </w:div>
    <w:div w:id="589311424">
      <w:bodyDiv w:val="1"/>
      <w:marLeft w:val="0"/>
      <w:marRight w:val="0"/>
      <w:marTop w:val="0"/>
      <w:marBottom w:val="0"/>
      <w:divBdr>
        <w:top w:val="none" w:sz="0" w:space="0" w:color="auto"/>
        <w:left w:val="none" w:sz="0" w:space="0" w:color="auto"/>
        <w:bottom w:val="none" w:sz="0" w:space="0" w:color="auto"/>
        <w:right w:val="none" w:sz="0" w:space="0" w:color="auto"/>
      </w:divBdr>
      <w:divsChild>
        <w:div w:id="1144349397">
          <w:marLeft w:val="0"/>
          <w:marRight w:val="0"/>
          <w:marTop w:val="0"/>
          <w:marBottom w:val="0"/>
          <w:divBdr>
            <w:top w:val="none" w:sz="0" w:space="0" w:color="auto"/>
            <w:left w:val="none" w:sz="0" w:space="0" w:color="auto"/>
            <w:bottom w:val="none" w:sz="0" w:space="0" w:color="auto"/>
            <w:right w:val="none" w:sz="0" w:space="0" w:color="auto"/>
          </w:divBdr>
        </w:div>
      </w:divsChild>
    </w:div>
    <w:div w:id="593444742">
      <w:bodyDiv w:val="1"/>
      <w:marLeft w:val="0"/>
      <w:marRight w:val="0"/>
      <w:marTop w:val="0"/>
      <w:marBottom w:val="0"/>
      <w:divBdr>
        <w:top w:val="none" w:sz="0" w:space="0" w:color="auto"/>
        <w:left w:val="none" w:sz="0" w:space="0" w:color="auto"/>
        <w:bottom w:val="none" w:sz="0" w:space="0" w:color="auto"/>
        <w:right w:val="none" w:sz="0" w:space="0" w:color="auto"/>
      </w:divBdr>
      <w:divsChild>
        <w:div w:id="2062359088">
          <w:marLeft w:val="0"/>
          <w:marRight w:val="0"/>
          <w:marTop w:val="0"/>
          <w:marBottom w:val="0"/>
          <w:divBdr>
            <w:top w:val="none" w:sz="0" w:space="0" w:color="auto"/>
            <w:left w:val="none" w:sz="0" w:space="0" w:color="auto"/>
            <w:bottom w:val="none" w:sz="0" w:space="0" w:color="auto"/>
            <w:right w:val="none" w:sz="0" w:space="0" w:color="auto"/>
          </w:divBdr>
        </w:div>
      </w:divsChild>
    </w:div>
    <w:div w:id="636842243">
      <w:bodyDiv w:val="1"/>
      <w:marLeft w:val="0"/>
      <w:marRight w:val="0"/>
      <w:marTop w:val="0"/>
      <w:marBottom w:val="0"/>
      <w:divBdr>
        <w:top w:val="none" w:sz="0" w:space="0" w:color="auto"/>
        <w:left w:val="none" w:sz="0" w:space="0" w:color="auto"/>
        <w:bottom w:val="none" w:sz="0" w:space="0" w:color="auto"/>
        <w:right w:val="none" w:sz="0" w:space="0" w:color="auto"/>
      </w:divBdr>
      <w:divsChild>
        <w:div w:id="1651444197">
          <w:marLeft w:val="0"/>
          <w:marRight w:val="0"/>
          <w:marTop w:val="0"/>
          <w:marBottom w:val="0"/>
          <w:divBdr>
            <w:top w:val="none" w:sz="0" w:space="0" w:color="auto"/>
            <w:left w:val="none" w:sz="0" w:space="0" w:color="auto"/>
            <w:bottom w:val="none" w:sz="0" w:space="0" w:color="auto"/>
            <w:right w:val="none" w:sz="0" w:space="0" w:color="auto"/>
          </w:divBdr>
        </w:div>
      </w:divsChild>
    </w:div>
    <w:div w:id="758019353">
      <w:bodyDiv w:val="1"/>
      <w:marLeft w:val="0"/>
      <w:marRight w:val="0"/>
      <w:marTop w:val="0"/>
      <w:marBottom w:val="0"/>
      <w:divBdr>
        <w:top w:val="none" w:sz="0" w:space="0" w:color="auto"/>
        <w:left w:val="none" w:sz="0" w:space="0" w:color="auto"/>
        <w:bottom w:val="none" w:sz="0" w:space="0" w:color="auto"/>
        <w:right w:val="none" w:sz="0" w:space="0" w:color="auto"/>
      </w:divBdr>
      <w:divsChild>
        <w:div w:id="329412647">
          <w:marLeft w:val="0"/>
          <w:marRight w:val="0"/>
          <w:marTop w:val="0"/>
          <w:marBottom w:val="0"/>
          <w:divBdr>
            <w:top w:val="none" w:sz="0" w:space="0" w:color="auto"/>
            <w:left w:val="none" w:sz="0" w:space="0" w:color="auto"/>
            <w:bottom w:val="none" w:sz="0" w:space="0" w:color="auto"/>
            <w:right w:val="none" w:sz="0" w:space="0" w:color="auto"/>
          </w:divBdr>
        </w:div>
      </w:divsChild>
    </w:div>
    <w:div w:id="1008605657">
      <w:bodyDiv w:val="1"/>
      <w:marLeft w:val="0"/>
      <w:marRight w:val="0"/>
      <w:marTop w:val="0"/>
      <w:marBottom w:val="0"/>
      <w:divBdr>
        <w:top w:val="none" w:sz="0" w:space="0" w:color="auto"/>
        <w:left w:val="none" w:sz="0" w:space="0" w:color="auto"/>
        <w:bottom w:val="none" w:sz="0" w:space="0" w:color="auto"/>
        <w:right w:val="none" w:sz="0" w:space="0" w:color="auto"/>
      </w:divBdr>
    </w:div>
    <w:div w:id="1536505873">
      <w:bodyDiv w:val="1"/>
      <w:marLeft w:val="0"/>
      <w:marRight w:val="0"/>
      <w:marTop w:val="0"/>
      <w:marBottom w:val="0"/>
      <w:divBdr>
        <w:top w:val="none" w:sz="0" w:space="0" w:color="auto"/>
        <w:left w:val="none" w:sz="0" w:space="0" w:color="auto"/>
        <w:bottom w:val="none" w:sz="0" w:space="0" w:color="auto"/>
        <w:right w:val="none" w:sz="0" w:space="0" w:color="auto"/>
      </w:divBdr>
      <w:divsChild>
        <w:div w:id="1137262629">
          <w:marLeft w:val="0"/>
          <w:marRight w:val="0"/>
          <w:marTop w:val="0"/>
          <w:marBottom w:val="0"/>
          <w:divBdr>
            <w:top w:val="none" w:sz="0" w:space="0" w:color="auto"/>
            <w:left w:val="none" w:sz="0" w:space="0" w:color="auto"/>
            <w:bottom w:val="none" w:sz="0" w:space="0" w:color="auto"/>
            <w:right w:val="none" w:sz="0" w:space="0" w:color="auto"/>
          </w:divBdr>
        </w:div>
      </w:divsChild>
    </w:div>
    <w:div w:id="1856307953">
      <w:bodyDiv w:val="1"/>
      <w:marLeft w:val="0"/>
      <w:marRight w:val="0"/>
      <w:marTop w:val="0"/>
      <w:marBottom w:val="0"/>
      <w:divBdr>
        <w:top w:val="none" w:sz="0" w:space="0" w:color="auto"/>
        <w:left w:val="none" w:sz="0" w:space="0" w:color="auto"/>
        <w:bottom w:val="none" w:sz="0" w:space="0" w:color="auto"/>
        <w:right w:val="none" w:sz="0" w:space="0" w:color="auto"/>
      </w:divBdr>
    </w:div>
    <w:div w:id="2117824033">
      <w:bodyDiv w:val="1"/>
      <w:marLeft w:val="0"/>
      <w:marRight w:val="0"/>
      <w:marTop w:val="0"/>
      <w:marBottom w:val="0"/>
      <w:divBdr>
        <w:top w:val="none" w:sz="0" w:space="0" w:color="auto"/>
        <w:left w:val="none" w:sz="0" w:space="0" w:color="auto"/>
        <w:bottom w:val="none" w:sz="0" w:space="0" w:color="auto"/>
        <w:right w:val="none" w:sz="0" w:space="0" w:color="auto"/>
      </w:divBdr>
      <w:divsChild>
        <w:div w:id="468014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2</cp:revision>
  <cp:lastPrinted>2025-02-25T11:51:00Z</cp:lastPrinted>
  <dcterms:created xsi:type="dcterms:W3CDTF">2025-10-24T08:18:00Z</dcterms:created>
  <dcterms:modified xsi:type="dcterms:W3CDTF">2025-10-24T08:18:00Z</dcterms:modified>
</cp:coreProperties>
</file>