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2F9" w:rsidRPr="0030034B" w:rsidRDefault="006D42F9" w:rsidP="00EF5016">
      <w:pPr>
        <w:tabs>
          <w:tab w:val="center" w:pos="4677"/>
          <w:tab w:val="right" w:pos="9355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</w:pPr>
      <w:r w:rsidRPr="0030034B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>Comisia de Concurs a Judecătoriei Bălți, anunță concursul intern pentru ocuparea funcţiei publice vacant</w:t>
      </w:r>
      <w:r w:rsidR="000F21E9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>e</w:t>
      </w:r>
      <w:r w:rsidRPr="0030034B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 xml:space="preserve"> de </w:t>
      </w:r>
    </w:p>
    <w:p w:rsidR="00EF5016" w:rsidRDefault="003D2A4E" w:rsidP="00EF5016">
      <w:pPr>
        <w:tabs>
          <w:tab w:val="center" w:pos="4677"/>
          <w:tab w:val="right" w:pos="9355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Specialist principal</w:t>
      </w:r>
    </w:p>
    <w:p w:rsidR="003D2A4E" w:rsidRPr="0030034B" w:rsidRDefault="003D2A4E" w:rsidP="00EF5016">
      <w:pPr>
        <w:tabs>
          <w:tab w:val="center" w:pos="4677"/>
          <w:tab w:val="right" w:pos="9355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Serviciu resurse umane</w:t>
      </w:r>
    </w:p>
    <w:p w:rsidR="006D42F9" w:rsidRDefault="00C712AC" w:rsidP="00EF5016">
      <w:pPr>
        <w:tabs>
          <w:tab w:val="center" w:pos="4677"/>
          <w:tab w:val="right" w:pos="9355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</w:pPr>
      <w:r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 xml:space="preserve"> Judecătoria Bălți</w:t>
      </w:r>
      <w:r w:rsidR="00B2441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 xml:space="preserve"> </w:t>
      </w:r>
    </w:p>
    <w:p w:rsidR="00C16964" w:rsidRPr="00192C03" w:rsidRDefault="00C16964" w:rsidP="00EF5016">
      <w:pPr>
        <w:tabs>
          <w:tab w:val="center" w:pos="4677"/>
          <w:tab w:val="right" w:pos="9355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</w:pPr>
      <w:r w:rsidRPr="00192C03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 xml:space="preserve">Perioadă </w:t>
      </w:r>
      <w:r w:rsidR="00DE4AC7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>ne</w:t>
      </w:r>
      <w:r w:rsidRPr="00192C03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>determinată</w:t>
      </w:r>
    </w:p>
    <w:p w:rsidR="006D42F9" w:rsidRDefault="006D42F9" w:rsidP="00464F81">
      <w:pPr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ro-RO" w:eastAsia="ru-RU"/>
        </w:rPr>
      </w:pPr>
      <w:r w:rsidRPr="0030034B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 xml:space="preserve">În </w:t>
      </w:r>
      <w:r w:rsidRPr="0030034B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ro-RO" w:eastAsia="ru-RU"/>
        </w:rPr>
        <w:t xml:space="preserve">conformitate cu </w:t>
      </w:r>
      <w:r w:rsidR="00DD17A5" w:rsidRPr="0030034B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ro-RO" w:eastAsia="ru-RU"/>
        </w:rPr>
        <w:t xml:space="preserve">Regulamentul cu privire la ocuparea funcţiei publice prin concurs și </w:t>
      </w:r>
      <w:r w:rsidRPr="0030034B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ro-RO" w:eastAsia="ru-RU"/>
        </w:rPr>
        <w:t xml:space="preserve">Regulamentul </w:t>
      </w:r>
      <w:r w:rsidR="004F68F3" w:rsidRPr="0030034B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ro-RO" w:eastAsia="ru-RU"/>
        </w:rPr>
        <w:t>cu privire la organizarea şi desfăşurarea concursului intern</w:t>
      </w:r>
      <w:r w:rsidR="00DD17A5" w:rsidRPr="0030034B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ro-RO" w:eastAsia="ru-RU"/>
        </w:rPr>
        <w:t xml:space="preserve"> </w:t>
      </w:r>
      <w:r w:rsidR="00C94A9C" w:rsidRPr="0030034B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ro-RO" w:eastAsia="ru-RU"/>
        </w:rPr>
        <w:t>prevăzute în</w:t>
      </w:r>
      <w:r w:rsidRPr="0030034B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ro-RO" w:eastAsia="ru-RU"/>
        </w:rPr>
        <w:t xml:space="preserve"> Hotărârea Guvernului nr. 201 din 11 martie 2009, </w:t>
      </w:r>
      <w:r w:rsidR="00C94A9C" w:rsidRPr="0030034B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ro-RO" w:eastAsia="ru-RU"/>
        </w:rPr>
        <w:t xml:space="preserve">se </w:t>
      </w:r>
      <w:r w:rsidRPr="0030034B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ro-RO" w:eastAsia="ru-RU"/>
        </w:rPr>
        <w:t>anunţă concurs</w:t>
      </w:r>
      <w:r w:rsidR="000F21E9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ro-RO" w:eastAsia="ru-RU"/>
        </w:rPr>
        <w:t xml:space="preserve"> intern</w:t>
      </w:r>
      <w:r w:rsidRPr="0030034B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ro-RO" w:eastAsia="ru-RU"/>
        </w:rPr>
        <w:t xml:space="preserve"> pentru ocuparea funcţiei publice</w:t>
      </w:r>
      <w:r w:rsidR="00C94A9C" w:rsidRPr="0030034B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ro-RO" w:eastAsia="ru-RU"/>
        </w:rPr>
        <w:t xml:space="preserve"> de conducere </w:t>
      </w:r>
      <w:r w:rsidRPr="0030034B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ro-RO" w:eastAsia="ru-RU"/>
        </w:rPr>
        <w:t>vacante de:</w:t>
      </w:r>
    </w:p>
    <w:p w:rsidR="00A84328" w:rsidRDefault="00A84328" w:rsidP="00B33B9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</w:pPr>
    </w:p>
    <w:p w:rsidR="00B33B95" w:rsidRPr="0030034B" w:rsidRDefault="00806697" w:rsidP="00B33B9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  <w:lang w:val="ro-RO" w:eastAsia="ru-RU"/>
        </w:rPr>
      </w:pPr>
      <w:r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 xml:space="preserve">I. </w:t>
      </w:r>
      <w:r w:rsidR="00A83BE9" w:rsidRPr="0030034B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u-RU"/>
        </w:rPr>
        <w:t>Denumirea funcţiei publice vacante şi a subdiviziunii interne din care face parte</w:t>
      </w:r>
      <w:r w:rsidR="00B33B95" w:rsidRPr="0030034B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u-RU"/>
        </w:rPr>
        <w:t>:</w:t>
      </w:r>
    </w:p>
    <w:p w:rsidR="00286DBB" w:rsidRPr="001116A8" w:rsidRDefault="003D2A4E" w:rsidP="00A83BE9">
      <w:pPr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Specialist principal</w:t>
      </w:r>
      <w:r w:rsidR="000F21E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Serviciu resurse umane a</w:t>
      </w:r>
      <w:r w:rsidR="006F7CF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l</w:t>
      </w:r>
      <w:r w:rsidR="00286DBB" w:rsidRPr="001116A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 xml:space="preserve"> Judecători</w:t>
      </w:r>
      <w:r w:rsidR="000F21E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ei</w:t>
      </w:r>
      <w:r w:rsidR="00286DBB" w:rsidRPr="001116A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 xml:space="preserve"> Bălți </w:t>
      </w:r>
    </w:p>
    <w:p w:rsidR="00A4053A" w:rsidRDefault="00A4053A" w:rsidP="00A4053A">
      <w:pPr>
        <w:spacing w:before="100" w:beforeAutospacing="1"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</w:pPr>
      <w:r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II. Scopul şi sarcinile de bază ale funcţiei publice, conform fişei postului</w:t>
      </w:r>
    </w:p>
    <w:p w:rsidR="00C47A7B" w:rsidRPr="00C47A7B" w:rsidRDefault="00C47A7B" w:rsidP="00C47A7B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ro-RO"/>
        </w:rPr>
      </w:pPr>
      <w:r w:rsidRPr="00C47A7B">
        <w:rPr>
          <w:rFonts w:ascii="Times New Roman" w:hAnsi="Times New Roman"/>
          <w:sz w:val="24"/>
          <w:szCs w:val="24"/>
          <w:lang w:val="ro-RO"/>
        </w:rPr>
        <w:t>1.</w:t>
      </w:r>
      <w:r w:rsidRPr="00C47A7B">
        <w:rPr>
          <w:rFonts w:ascii="Times New Roman" w:hAnsi="Times New Roman"/>
          <w:sz w:val="24"/>
          <w:szCs w:val="24"/>
          <w:lang w:val="ro-RO"/>
        </w:rPr>
        <w:tab/>
        <w:t>Efectuarea procedurilor de personal;</w:t>
      </w:r>
    </w:p>
    <w:p w:rsidR="00C47A7B" w:rsidRPr="00C47A7B" w:rsidRDefault="00C47A7B" w:rsidP="00C47A7B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ro-RO"/>
        </w:rPr>
      </w:pPr>
      <w:r w:rsidRPr="00C47A7B">
        <w:rPr>
          <w:rFonts w:ascii="Times New Roman" w:hAnsi="Times New Roman"/>
          <w:sz w:val="24"/>
          <w:szCs w:val="24"/>
          <w:lang w:val="ro-RO"/>
        </w:rPr>
        <w:t>2.</w:t>
      </w:r>
      <w:r w:rsidRPr="00C47A7B">
        <w:rPr>
          <w:rFonts w:ascii="Times New Roman" w:hAnsi="Times New Roman"/>
          <w:sz w:val="24"/>
          <w:szCs w:val="24"/>
          <w:lang w:val="ro-RO"/>
        </w:rPr>
        <w:tab/>
        <w:t>Evidența timpului de muncă și de odihnă al angajaților;</w:t>
      </w:r>
    </w:p>
    <w:p w:rsidR="00C47A7B" w:rsidRPr="00C47A7B" w:rsidRDefault="00C47A7B" w:rsidP="00C47A7B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ro-RO"/>
        </w:rPr>
      </w:pPr>
      <w:r w:rsidRPr="00C47A7B">
        <w:rPr>
          <w:rFonts w:ascii="Times New Roman" w:hAnsi="Times New Roman"/>
          <w:sz w:val="24"/>
          <w:szCs w:val="24"/>
          <w:lang w:val="ro-RO"/>
        </w:rPr>
        <w:t>3.</w:t>
      </w:r>
      <w:r w:rsidRPr="00C47A7B">
        <w:rPr>
          <w:rFonts w:ascii="Times New Roman" w:hAnsi="Times New Roman"/>
          <w:sz w:val="24"/>
          <w:szCs w:val="24"/>
          <w:lang w:val="ro-RO"/>
        </w:rPr>
        <w:tab/>
        <w:t xml:space="preserve">Actualizarea Sistemului </w:t>
      </w:r>
      <w:proofErr w:type="spellStart"/>
      <w:r w:rsidRPr="00C47A7B">
        <w:rPr>
          <w:rFonts w:ascii="Times New Roman" w:hAnsi="Times New Roman"/>
          <w:sz w:val="24"/>
          <w:szCs w:val="24"/>
          <w:lang w:val="ro-RO"/>
        </w:rPr>
        <w:t>Informaţional</w:t>
      </w:r>
      <w:proofErr w:type="spellEnd"/>
      <w:r w:rsidRPr="00C47A7B">
        <w:rPr>
          <w:rFonts w:ascii="Times New Roman" w:hAnsi="Times New Roman"/>
          <w:sz w:val="24"/>
          <w:szCs w:val="24"/>
          <w:lang w:val="ro-RO"/>
        </w:rPr>
        <w:t xml:space="preserve"> Automatizat „Registrul </w:t>
      </w:r>
      <w:proofErr w:type="spellStart"/>
      <w:r w:rsidRPr="00C47A7B">
        <w:rPr>
          <w:rFonts w:ascii="Times New Roman" w:hAnsi="Times New Roman"/>
          <w:sz w:val="24"/>
          <w:szCs w:val="24"/>
          <w:lang w:val="ro-RO"/>
        </w:rPr>
        <w:t>funcţiilor</w:t>
      </w:r>
      <w:proofErr w:type="spellEnd"/>
      <w:r w:rsidRPr="00C47A7B">
        <w:rPr>
          <w:rFonts w:ascii="Times New Roman" w:hAnsi="Times New Roman"/>
          <w:sz w:val="24"/>
          <w:szCs w:val="24"/>
          <w:lang w:val="ro-RO"/>
        </w:rPr>
        <w:t xml:space="preserve"> publice </w:t>
      </w:r>
      <w:proofErr w:type="spellStart"/>
      <w:r w:rsidRPr="00C47A7B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47A7B">
        <w:rPr>
          <w:rFonts w:ascii="Times New Roman" w:hAnsi="Times New Roman"/>
          <w:sz w:val="24"/>
          <w:szCs w:val="24"/>
          <w:lang w:val="ro-RO"/>
        </w:rPr>
        <w:t xml:space="preserve"> al </w:t>
      </w:r>
      <w:proofErr w:type="spellStart"/>
      <w:r w:rsidRPr="00C47A7B">
        <w:rPr>
          <w:rFonts w:ascii="Times New Roman" w:hAnsi="Times New Roman"/>
          <w:sz w:val="24"/>
          <w:szCs w:val="24"/>
          <w:lang w:val="ro-RO"/>
        </w:rPr>
        <w:t>funcţionarilor</w:t>
      </w:r>
      <w:proofErr w:type="spellEnd"/>
      <w:r w:rsidRPr="00C47A7B">
        <w:rPr>
          <w:rFonts w:ascii="Times New Roman" w:hAnsi="Times New Roman"/>
          <w:sz w:val="24"/>
          <w:szCs w:val="24"/>
          <w:lang w:val="ro-RO"/>
        </w:rPr>
        <w:t xml:space="preserve"> publici”;</w:t>
      </w:r>
    </w:p>
    <w:p w:rsidR="00C47A7B" w:rsidRPr="00C47A7B" w:rsidRDefault="00C47A7B" w:rsidP="00C47A7B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ro-RO"/>
        </w:rPr>
      </w:pPr>
      <w:r w:rsidRPr="00C47A7B">
        <w:rPr>
          <w:rFonts w:ascii="Times New Roman" w:hAnsi="Times New Roman"/>
          <w:sz w:val="24"/>
          <w:szCs w:val="24"/>
          <w:lang w:val="ro-RO"/>
        </w:rPr>
        <w:t>4.</w:t>
      </w:r>
      <w:r w:rsidRPr="00C47A7B">
        <w:rPr>
          <w:rFonts w:ascii="Times New Roman" w:hAnsi="Times New Roman"/>
          <w:sz w:val="24"/>
          <w:szCs w:val="24"/>
          <w:lang w:val="ro-RO"/>
        </w:rPr>
        <w:tab/>
        <w:t>Actualizarea Programului Integrat de Gestionare al Dosarelor conform competenței serviciului;</w:t>
      </w:r>
    </w:p>
    <w:p w:rsidR="00EC7566" w:rsidRDefault="00C47A7B" w:rsidP="00C47A7B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ro-RO"/>
        </w:rPr>
      </w:pPr>
      <w:r w:rsidRPr="00C47A7B">
        <w:rPr>
          <w:rFonts w:ascii="Times New Roman" w:hAnsi="Times New Roman"/>
          <w:sz w:val="24"/>
          <w:szCs w:val="24"/>
          <w:lang w:val="ro-RO"/>
        </w:rPr>
        <w:t>5.</w:t>
      </w:r>
      <w:r w:rsidRPr="00C47A7B">
        <w:rPr>
          <w:rFonts w:ascii="Times New Roman" w:hAnsi="Times New Roman"/>
          <w:sz w:val="24"/>
          <w:szCs w:val="24"/>
          <w:lang w:val="ro-RO"/>
        </w:rPr>
        <w:tab/>
        <w:t>Examinarea cererilor/</w:t>
      </w:r>
      <w:proofErr w:type="spellStart"/>
      <w:r w:rsidRPr="00C47A7B">
        <w:rPr>
          <w:rFonts w:ascii="Times New Roman" w:hAnsi="Times New Roman"/>
          <w:sz w:val="24"/>
          <w:szCs w:val="24"/>
          <w:lang w:val="ro-RO"/>
        </w:rPr>
        <w:t>petiţiilor</w:t>
      </w:r>
      <w:proofErr w:type="spellEnd"/>
      <w:r w:rsidRPr="00C47A7B">
        <w:rPr>
          <w:rFonts w:ascii="Times New Roman" w:hAnsi="Times New Roman"/>
          <w:sz w:val="24"/>
          <w:szCs w:val="24"/>
          <w:lang w:val="ro-RO"/>
        </w:rPr>
        <w:t xml:space="preserve"> care abordează subiecte din domeniul său de </w:t>
      </w:r>
      <w:proofErr w:type="spellStart"/>
      <w:r w:rsidRPr="00C47A7B">
        <w:rPr>
          <w:rFonts w:ascii="Times New Roman" w:hAnsi="Times New Roman"/>
          <w:sz w:val="24"/>
          <w:szCs w:val="24"/>
          <w:lang w:val="ro-RO"/>
        </w:rPr>
        <w:t>competenţă</w:t>
      </w:r>
      <w:proofErr w:type="spellEnd"/>
      <w:r w:rsidRPr="00C47A7B">
        <w:rPr>
          <w:rFonts w:ascii="Times New Roman" w:hAnsi="Times New Roman"/>
          <w:sz w:val="24"/>
          <w:szCs w:val="24"/>
          <w:lang w:val="ro-RO"/>
        </w:rPr>
        <w:t>.</w:t>
      </w:r>
    </w:p>
    <w:p w:rsidR="00C47A7B" w:rsidRDefault="00C47A7B" w:rsidP="00C47A7B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ro-RO"/>
        </w:rPr>
      </w:pPr>
    </w:p>
    <w:p w:rsidR="00D2012F" w:rsidRDefault="0040450F" w:rsidP="00EC75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</w:pPr>
      <w:r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 xml:space="preserve">III. Condiţiile de bază şi cerinţele specifice de ocupare a funcţiei publice stabilite în Clasificatorul unic al funcţiilor publice </w:t>
      </w:r>
      <w:r w:rsidR="00254CC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 xml:space="preserve">aprobat prin Legea </w:t>
      </w:r>
      <w:r w:rsidR="00254CCB" w:rsidRPr="00254CC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nr. 155 din 21.07.2011</w:t>
      </w:r>
      <w:r w:rsidR="000C2E8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 xml:space="preserve"> </w:t>
      </w:r>
    </w:p>
    <w:p w:rsidR="003F45AC" w:rsidRPr="0030034B" w:rsidRDefault="003F45AC" w:rsidP="003F45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</w:pPr>
    </w:p>
    <w:p w:rsidR="00E824E1" w:rsidRPr="00E824E1" w:rsidRDefault="00E824E1" w:rsidP="00E824E1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</w:pPr>
      <w:r w:rsidRPr="00E824E1"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  <w:t>1</w:t>
      </w:r>
      <w:r w:rsidR="00C47A7B"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  <w:t xml:space="preserve"> an</w:t>
      </w:r>
      <w:r w:rsidRPr="00E824E1"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  <w:t xml:space="preserve"> de experienţă profesională în domeniu;</w:t>
      </w:r>
    </w:p>
    <w:p w:rsidR="004001A9" w:rsidRPr="00C47A7B" w:rsidRDefault="00E824E1" w:rsidP="00E824E1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noProof/>
          <w:color w:val="000000" w:themeColor="text1"/>
          <w:sz w:val="24"/>
          <w:szCs w:val="24"/>
          <w:lang w:val="ro-RO"/>
        </w:rPr>
      </w:pPr>
      <w:r w:rsidRPr="00E824E1"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  <w:t>abilităţi de utilizare a computerului</w:t>
      </w:r>
    </w:p>
    <w:p w:rsidR="00C47A7B" w:rsidRPr="00E824E1" w:rsidRDefault="00C47A7B" w:rsidP="00C47A7B">
      <w:pPr>
        <w:pStyle w:val="a5"/>
        <w:autoSpaceDE w:val="0"/>
        <w:autoSpaceDN w:val="0"/>
        <w:adjustRightInd w:val="0"/>
        <w:spacing w:after="0" w:line="240" w:lineRule="auto"/>
        <w:jc w:val="both"/>
        <w:rPr>
          <w:noProof/>
          <w:color w:val="000000" w:themeColor="text1"/>
          <w:sz w:val="24"/>
          <w:szCs w:val="24"/>
          <w:lang w:val="ro-RO"/>
        </w:rPr>
      </w:pPr>
    </w:p>
    <w:p w:rsidR="00106342" w:rsidRDefault="00D2012F" w:rsidP="00106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</w:pPr>
      <w:r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IV</w:t>
      </w:r>
      <w:r w:rsidR="006D42F9"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 xml:space="preserve">.  </w:t>
      </w:r>
      <w:r w:rsidR="00106342" w:rsidRPr="0010634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Candidaţii, în termenul indicat în informaţia privind condiţiile de desfăşurare a concursului intern, depun, prin poşta electronică:</w:t>
      </w:r>
    </w:p>
    <w:p w:rsidR="003F45AC" w:rsidRPr="00106342" w:rsidRDefault="003F45AC" w:rsidP="00106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</w:pPr>
    </w:p>
    <w:p w:rsidR="00106342" w:rsidRPr="003F45AC" w:rsidRDefault="00106342" w:rsidP="00106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</w:pPr>
      <w:r w:rsidRPr="0010634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 xml:space="preserve">a) </w:t>
      </w:r>
      <w:r w:rsidRPr="003F45AC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>în cazul promovării – dosarul de concurs, care conţine CV-ul, informaţia privind rezultatele evaluării performanţelor profesionale în condiţiile art.45 alin.(4) din Legea nr.158/2008 cu privire la funcţia publică şi statutul funcţionarului public, iar în cazul funcţiilor publice de conducere de nivel superior şi al funcţiilor publice de conducere – scrisoarea de intenţie/motivaţie, care nu va depăşi o pagină;</w:t>
      </w:r>
    </w:p>
    <w:p w:rsidR="00842C30" w:rsidRDefault="00106342" w:rsidP="00106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</w:pPr>
      <w:r w:rsidRPr="0010634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 xml:space="preserve">b) </w:t>
      </w:r>
      <w:r w:rsidRPr="003F45AC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>în cazul transferului – cererea, cu indicarea rezultatelor la ultima evaluare a performanţelor profesionale (punctajul final calculat şi calificativul de evaluare).</w:t>
      </w:r>
    </w:p>
    <w:p w:rsidR="003F45AC" w:rsidRPr="003F45AC" w:rsidRDefault="003F45AC" w:rsidP="00106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</w:pPr>
    </w:p>
    <w:p w:rsidR="00ED0EFC" w:rsidRPr="0030034B" w:rsidRDefault="00161075" w:rsidP="00ED0E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</w:pPr>
      <w:r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 xml:space="preserve">V. </w:t>
      </w:r>
      <w:r w:rsidRPr="0030034B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u-RU"/>
        </w:rPr>
        <w:t>Data-limită de depunere a dosarului de concurs pentru promovare sau a cererii pentru transfer</w:t>
      </w:r>
      <w:r w:rsidR="00215D2C" w:rsidRPr="0030034B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u-RU"/>
        </w:rPr>
        <w:t xml:space="preserve"> este </w:t>
      </w:r>
      <w:r w:rsidR="00DE4AC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14.10</w:t>
      </w:r>
      <w:r w:rsidR="00215D2C"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.2025</w:t>
      </w:r>
      <w:r w:rsidR="0004220A"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 xml:space="preserve"> inclusiv,</w:t>
      </w:r>
      <w:r w:rsidR="00215D2C"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 xml:space="preserve"> ora 1</w:t>
      </w:r>
      <w:r w:rsidR="00573E7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7</w:t>
      </w:r>
      <w:r w:rsidR="00215D2C"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:00</w:t>
      </w:r>
      <w:r w:rsidR="0004220A" w:rsidRPr="0030034B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>.</w:t>
      </w:r>
    </w:p>
    <w:p w:rsidR="00A92240" w:rsidRPr="0030034B" w:rsidRDefault="00161075" w:rsidP="00ED0E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u-RU"/>
        </w:rPr>
      </w:pPr>
      <w:r w:rsidRPr="0030034B">
        <w:rPr>
          <w:rFonts w:ascii="Arial" w:eastAsia="Times New Roman" w:hAnsi="Arial" w:cs="Arial"/>
          <w:noProof/>
          <w:sz w:val="24"/>
          <w:szCs w:val="24"/>
          <w:lang w:val="ro-RO" w:eastAsia="ru-RU"/>
        </w:rPr>
        <w:br/>
      </w:r>
      <w:r w:rsidRPr="0030034B">
        <w:rPr>
          <w:rFonts w:ascii="Arial" w:eastAsia="Times New Roman" w:hAnsi="Arial" w:cs="Arial"/>
          <w:noProof/>
          <w:sz w:val="24"/>
          <w:szCs w:val="24"/>
          <w:lang w:val="ro-RO" w:eastAsia="ru-RU"/>
        </w:rPr>
        <w:br/>
      </w:r>
      <w:r w:rsidR="00215D2C"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VI</w:t>
      </w:r>
      <w:r w:rsidR="00215D2C" w:rsidRPr="0030034B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 xml:space="preserve">. </w:t>
      </w:r>
      <w:r w:rsidR="006F3E6A" w:rsidRPr="00830E7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C</w:t>
      </w:r>
      <w:r w:rsidR="00215D2C" w:rsidRPr="0030034B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u-RU"/>
        </w:rPr>
        <w:t>uantumul minim al salariului de bază</w:t>
      </w:r>
      <w:r w:rsidR="006F3E6A" w:rsidRPr="0030034B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u-RU"/>
        </w:rPr>
        <w:t xml:space="preserve"> </w:t>
      </w:r>
      <w:r w:rsidR="0053318E" w:rsidRPr="0030034B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u-RU"/>
        </w:rPr>
        <w:t xml:space="preserve">– </w:t>
      </w:r>
      <w:r w:rsidR="00300E07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u-RU"/>
        </w:rPr>
        <w:t>8230</w:t>
      </w:r>
      <w:r w:rsidR="0053318E" w:rsidRPr="0030034B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u-RU"/>
        </w:rPr>
        <w:t xml:space="preserve"> lei</w:t>
      </w:r>
      <w:r w:rsidR="00215D2C" w:rsidRPr="0030034B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u-RU"/>
        </w:rPr>
        <w:t>, determinate în condiţiile cadrului normativ privind sistemul unitar de salarizare în sectorul bugetar;</w:t>
      </w:r>
    </w:p>
    <w:p w:rsidR="00B136D3" w:rsidRPr="0030034B" w:rsidRDefault="00B136D3" w:rsidP="00ED0E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u-RU"/>
        </w:rPr>
      </w:pPr>
    </w:p>
    <w:p w:rsidR="00161075" w:rsidRPr="0030034B" w:rsidRDefault="00161075" w:rsidP="00ED0E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</w:pPr>
    </w:p>
    <w:p w:rsidR="003F45AC" w:rsidRDefault="003F45AC" w:rsidP="00B136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</w:pPr>
    </w:p>
    <w:p w:rsidR="006272B4" w:rsidRDefault="006272B4" w:rsidP="00B136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</w:pPr>
    </w:p>
    <w:p w:rsidR="00B136D3" w:rsidRPr="0030034B" w:rsidRDefault="00AB5F90" w:rsidP="00B136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</w:pPr>
      <w:r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VII</w:t>
      </w:r>
      <w:r w:rsidRPr="0030034B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 xml:space="preserve">. </w:t>
      </w:r>
      <w:r w:rsidR="00B136D3"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Documente ce urmează a fi prezentate:</w:t>
      </w:r>
    </w:p>
    <w:p w:rsidR="00B136D3" w:rsidRPr="0030034B" w:rsidRDefault="00B136D3" w:rsidP="00B136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</w:pPr>
      <w:r w:rsidRPr="0030034B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>Candidaţii, în termenul indicat, depun, prin poşta electronică:</w:t>
      </w:r>
    </w:p>
    <w:p w:rsidR="00B136D3" w:rsidRPr="0030034B" w:rsidRDefault="00B136D3" w:rsidP="00B136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</w:pPr>
      <w:r w:rsidRPr="0030034B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>a) în cazul promovării – dosarul de concurs, care conţine CV-ul, scrisoarea de intenţie/motivaţie, care nu va depăşi o pagină;</w:t>
      </w:r>
    </w:p>
    <w:p w:rsidR="00B136D3" w:rsidRPr="0030034B" w:rsidRDefault="00B136D3" w:rsidP="00B136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</w:pPr>
      <w:r w:rsidRPr="0030034B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>b) în cazul transferului – cererea.</w:t>
      </w:r>
    </w:p>
    <w:p w:rsidR="00B136D3" w:rsidRPr="0030034B" w:rsidRDefault="00B136D3" w:rsidP="00ED0E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</w:pPr>
    </w:p>
    <w:p w:rsidR="00AB5F90" w:rsidRPr="0030034B" w:rsidRDefault="00F06782" w:rsidP="00ED0E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</w:pPr>
      <w:r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P</w:t>
      </w:r>
      <w:r w:rsidR="00AB5F90"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ersoan</w:t>
      </w:r>
      <w:r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a</w:t>
      </w:r>
      <w:r w:rsidR="00AB5F90"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 xml:space="preserve"> responsabil</w:t>
      </w:r>
      <w:r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ă</w:t>
      </w:r>
      <w:r w:rsidR="00AB5F90"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 xml:space="preserve"> de oferirea informaţiilor suplimentare, de recepţionarea </w:t>
      </w:r>
      <w:r w:rsidR="00C316E1"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documentelor</w:t>
      </w:r>
      <w:r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 xml:space="preserve"> – </w:t>
      </w:r>
      <w:r w:rsidR="001D7A71"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Irina Mușac</w:t>
      </w:r>
      <w:r w:rsidR="001D7A7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>,</w:t>
      </w:r>
      <w:r w:rsidR="00375EB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 xml:space="preserve"> Stella Negru,</w:t>
      </w:r>
      <w:r w:rsidR="001D7A71" w:rsidRPr="00300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  <w:t xml:space="preserve"> </w:t>
      </w:r>
      <w:r w:rsidR="006272B4" w:rsidRPr="006272B4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>irina.musac</w:t>
      </w:r>
      <w:r w:rsidR="0043038A" w:rsidRPr="0030034B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>@</w:t>
      </w:r>
      <w:r w:rsidR="00EF4D98" w:rsidRPr="0030034B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>justice.md</w:t>
      </w:r>
      <w:r w:rsidR="00E02498" w:rsidRPr="0030034B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 xml:space="preserve"> </w:t>
      </w:r>
    </w:p>
    <w:p w:rsidR="009E7480" w:rsidRPr="0030034B" w:rsidRDefault="009E7480" w:rsidP="00215D2C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</w:pPr>
    </w:p>
    <w:p w:rsidR="009E7480" w:rsidRPr="0030034B" w:rsidRDefault="009E7480" w:rsidP="006212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</w:pPr>
      <w:r w:rsidRPr="0030034B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 xml:space="preserve">Informații suplimentare privind factorii implicaţi în procesul de organizare şi desfăşurare a concursului intern, le găsiți în </w:t>
      </w:r>
      <w:r w:rsidR="00621256" w:rsidRPr="0030034B"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  <w:t xml:space="preserve"> Anexa nr. 13 din </w:t>
      </w:r>
      <w:r w:rsidR="00621256" w:rsidRPr="0030034B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ro-RO" w:eastAsia="ru-RU"/>
        </w:rPr>
        <w:t>Regulamentul cu privire la organizarea şi desfăşurarea concursului intern prevăzute în Hotărârea Guvernului nr. 201 din 11 martie 2009</w:t>
      </w:r>
      <w:r w:rsidR="00BA1546" w:rsidRPr="0030034B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ro-RO" w:eastAsia="ru-RU"/>
        </w:rPr>
        <w:t>.</w:t>
      </w:r>
    </w:p>
    <w:p w:rsidR="00F428AA" w:rsidRPr="00F428AA" w:rsidRDefault="00254F57" w:rsidP="00F428AA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30034B">
        <w:rPr>
          <w:rFonts w:ascii="Arial" w:eastAsia="Times New Roman" w:hAnsi="Arial" w:cs="Arial"/>
          <w:noProof/>
          <w:sz w:val="24"/>
          <w:szCs w:val="24"/>
          <w:lang w:val="ro-RO" w:eastAsia="ru-RU"/>
        </w:rPr>
        <w:br/>
      </w:r>
      <w:r w:rsidR="00F428AA" w:rsidRPr="00F428A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Cuno</w:t>
      </w:r>
      <w:r w:rsidR="00F428A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ș</w:t>
      </w:r>
      <w:r w:rsidR="00F428AA" w:rsidRPr="00F428A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tin</w:t>
      </w:r>
      <w:r w:rsidR="00F428A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ț</w:t>
      </w:r>
      <w:r w:rsidR="00F428AA" w:rsidRPr="00F428A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e:</w:t>
      </w:r>
    </w:p>
    <w:p w:rsidR="00F428AA" w:rsidRPr="00687C61" w:rsidRDefault="00F428AA" w:rsidP="00F428AA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ro-RO"/>
        </w:rPr>
      </w:pPr>
      <w:r w:rsidRPr="00687C61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- cunoașterea legisla</w:t>
      </w:r>
      <w:r w:rsidR="00687C61" w:rsidRPr="00687C61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ț</w:t>
      </w:r>
      <w:r w:rsidRPr="00687C61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iei RM;</w:t>
      </w:r>
    </w:p>
    <w:p w:rsidR="00F428AA" w:rsidRPr="00687C61" w:rsidRDefault="00F428AA" w:rsidP="00F428AA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ro-RO"/>
        </w:rPr>
      </w:pPr>
      <w:r w:rsidRPr="00687C61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- </w:t>
      </w:r>
      <w:r w:rsidR="00687C61" w:rsidRPr="00687C61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cunoașterea </w:t>
      </w:r>
      <w:r w:rsidRPr="00687C61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limbii de stat;</w:t>
      </w:r>
    </w:p>
    <w:p w:rsidR="00F428AA" w:rsidRPr="00687C61" w:rsidRDefault="00F428AA" w:rsidP="00F428AA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ro-RO"/>
        </w:rPr>
      </w:pPr>
      <w:r w:rsidRPr="00687C61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- </w:t>
      </w:r>
      <w:r w:rsidR="00687C61" w:rsidRPr="00687C61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cunoașterea </w:t>
      </w:r>
      <w:r w:rsidRPr="00687C61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limbilor oficiale de comunicare interetnici vor constitui un avantaj;</w:t>
      </w:r>
    </w:p>
    <w:p w:rsidR="00F428AA" w:rsidRPr="00687C61" w:rsidRDefault="00F428AA" w:rsidP="00F428AA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ro-RO"/>
        </w:rPr>
      </w:pPr>
      <w:r w:rsidRPr="00687C61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- </w:t>
      </w:r>
      <w:r w:rsidR="00687C61" w:rsidRPr="00687C61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cunoașterea </w:t>
      </w:r>
      <w:r w:rsidRPr="00687C61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altor li</w:t>
      </w:r>
      <w:r w:rsidR="00BA1FCA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m</w:t>
      </w:r>
      <w:r w:rsidRPr="00687C61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bi de circula</w:t>
      </w:r>
      <w:r w:rsidR="00BA1FCA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ț</w:t>
      </w:r>
      <w:r w:rsidRPr="00687C61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ie interna</w:t>
      </w:r>
      <w:r w:rsidR="00BA1FCA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ț</w:t>
      </w:r>
      <w:r w:rsidRPr="00687C61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ional</w:t>
      </w:r>
      <w:r w:rsidR="00BA1FCA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ă</w:t>
      </w:r>
      <w:r w:rsidRPr="00687C61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 vor constitui un avantaj;</w:t>
      </w:r>
    </w:p>
    <w:p w:rsidR="00254F57" w:rsidRPr="00687C61" w:rsidRDefault="00F428AA" w:rsidP="00F428AA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ro-RO"/>
        </w:rPr>
      </w:pPr>
      <w:r w:rsidRPr="00687C61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- cuno</w:t>
      </w:r>
      <w:r w:rsidR="00687C61" w:rsidRPr="00687C61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ștințele</w:t>
      </w:r>
      <w:r w:rsidRPr="00687C61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 de operare la calculator: Word, Excel, PowerPoint, Internet.</w:t>
      </w:r>
    </w:p>
    <w:p w:rsidR="00687C61" w:rsidRDefault="00687C61" w:rsidP="006D4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</w:p>
    <w:p w:rsidR="006D42F9" w:rsidRPr="0030034B" w:rsidRDefault="006D42F9" w:rsidP="006D4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30034B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Bibliografia concursului</w:t>
      </w:r>
      <w:r w:rsidRPr="0030034B">
        <w:rPr>
          <w:rFonts w:ascii="Times New Roman" w:hAnsi="Times New Roman" w:cs="Times New Roman"/>
          <w:noProof/>
          <w:sz w:val="24"/>
          <w:szCs w:val="24"/>
          <w:lang w:val="ro-RO"/>
        </w:rPr>
        <w:t>:</w:t>
      </w:r>
    </w:p>
    <w:p w:rsidR="000916FD" w:rsidRPr="000916FD" w:rsidRDefault="000916FD" w:rsidP="000916FD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ro-RO"/>
        </w:rPr>
      </w:pPr>
      <w:r w:rsidRPr="000916FD">
        <w:rPr>
          <w:rFonts w:ascii="Times New Roman" w:eastAsia="Times New Roman" w:hAnsi="Times New Roman" w:cs="Times New Roman"/>
          <w:bCs/>
          <w:noProof/>
          <w:sz w:val="24"/>
          <w:szCs w:val="24"/>
          <w:lang w:val="ro-RO"/>
        </w:rPr>
        <w:t>Codul muncii nr. 154/2003;</w:t>
      </w:r>
    </w:p>
    <w:p w:rsidR="000916FD" w:rsidRPr="000916FD" w:rsidRDefault="000916FD" w:rsidP="000916FD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ro-RO"/>
        </w:rPr>
      </w:pPr>
      <w:r w:rsidRPr="000916FD">
        <w:rPr>
          <w:rFonts w:ascii="Times New Roman" w:eastAsia="Times New Roman" w:hAnsi="Times New Roman" w:cs="Times New Roman"/>
          <w:bCs/>
          <w:noProof/>
          <w:sz w:val="24"/>
          <w:szCs w:val="24"/>
          <w:lang w:val="ro-RO"/>
        </w:rPr>
        <w:t>Legea nr. 158/2008 cu privire la funcția publică și statutul funcționarului public;</w:t>
      </w:r>
    </w:p>
    <w:p w:rsidR="000916FD" w:rsidRPr="000916FD" w:rsidRDefault="000916FD" w:rsidP="000916FD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ro-RO"/>
        </w:rPr>
      </w:pPr>
      <w:r w:rsidRPr="000916FD">
        <w:rPr>
          <w:rFonts w:ascii="Times New Roman" w:eastAsia="Times New Roman" w:hAnsi="Times New Roman" w:cs="Times New Roman"/>
          <w:bCs/>
          <w:noProof/>
          <w:sz w:val="24"/>
          <w:szCs w:val="24"/>
          <w:lang w:val="ro-RO"/>
        </w:rPr>
        <w:t>Legea nr. 25/2008 privind codul de conduită a funcționarului public;</w:t>
      </w:r>
    </w:p>
    <w:p w:rsidR="000916FD" w:rsidRPr="000916FD" w:rsidRDefault="000916FD" w:rsidP="000916FD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ro-RO"/>
        </w:rPr>
      </w:pPr>
      <w:r w:rsidRPr="000916FD">
        <w:rPr>
          <w:rFonts w:ascii="Times New Roman" w:eastAsia="Times New Roman" w:hAnsi="Times New Roman" w:cs="Times New Roman"/>
          <w:bCs/>
          <w:noProof/>
          <w:sz w:val="24"/>
          <w:szCs w:val="24"/>
          <w:lang w:val="ro-RO"/>
        </w:rPr>
        <w:t>Legea nr. 155/2011 pentru aprobarea Clasificatorului unic al funcțiilor publice;</w:t>
      </w:r>
    </w:p>
    <w:p w:rsidR="000916FD" w:rsidRPr="000916FD" w:rsidRDefault="000916FD" w:rsidP="000916FD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ro-RO"/>
        </w:rPr>
      </w:pPr>
      <w:r w:rsidRPr="000916FD">
        <w:rPr>
          <w:rFonts w:ascii="Times New Roman" w:eastAsia="Times New Roman" w:hAnsi="Times New Roman" w:cs="Times New Roman"/>
          <w:bCs/>
          <w:noProof/>
          <w:sz w:val="24"/>
          <w:szCs w:val="24"/>
          <w:lang w:val="ro-RO"/>
        </w:rPr>
        <w:t>Legea nr.199/2010 cu privire la statutul persoanelor cu funcţii de demnitate publică;</w:t>
      </w:r>
    </w:p>
    <w:p w:rsidR="000916FD" w:rsidRPr="000916FD" w:rsidRDefault="000916FD" w:rsidP="000916FD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ro-RO"/>
        </w:rPr>
      </w:pPr>
      <w:r w:rsidRPr="000916FD">
        <w:rPr>
          <w:rFonts w:ascii="Times New Roman" w:eastAsia="Times New Roman" w:hAnsi="Times New Roman" w:cs="Times New Roman"/>
          <w:bCs/>
          <w:noProof/>
          <w:sz w:val="24"/>
          <w:szCs w:val="24"/>
          <w:lang w:val="ro-RO"/>
        </w:rPr>
        <w:t>Legea nr. 80/2010 cu privire la statutul personalului din cabinetul persoanelor cu funcţii de demnitate publică;</w:t>
      </w:r>
    </w:p>
    <w:p w:rsidR="000916FD" w:rsidRPr="000916FD" w:rsidRDefault="000916FD" w:rsidP="000916FD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ro-RO"/>
        </w:rPr>
      </w:pPr>
      <w:r w:rsidRPr="000916FD">
        <w:rPr>
          <w:rFonts w:ascii="Times New Roman" w:eastAsia="Times New Roman" w:hAnsi="Times New Roman" w:cs="Times New Roman"/>
          <w:bCs/>
          <w:noProof/>
          <w:sz w:val="24"/>
          <w:szCs w:val="24"/>
          <w:lang w:val="ro-RO"/>
        </w:rPr>
        <w:t>Legea nr. 133/2016 privind declararea averii şi a intereselor personale;</w:t>
      </w:r>
    </w:p>
    <w:p w:rsidR="000916FD" w:rsidRPr="000916FD" w:rsidRDefault="000916FD" w:rsidP="000916FD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ro-RO"/>
        </w:rPr>
      </w:pPr>
      <w:r w:rsidRPr="000916FD">
        <w:rPr>
          <w:rFonts w:ascii="Times New Roman" w:eastAsia="Times New Roman" w:hAnsi="Times New Roman" w:cs="Times New Roman"/>
          <w:bCs/>
          <w:noProof/>
          <w:sz w:val="24"/>
          <w:szCs w:val="24"/>
          <w:lang w:val="ro-RO"/>
        </w:rPr>
        <w:t>Legea nr. 270 /2018 privind sistemul unitar de salarizare în sectorul bugetar;</w:t>
      </w:r>
    </w:p>
    <w:p w:rsidR="000916FD" w:rsidRPr="000916FD" w:rsidRDefault="000916FD" w:rsidP="000916FD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ro-RO"/>
        </w:rPr>
      </w:pPr>
      <w:r w:rsidRPr="000916FD">
        <w:rPr>
          <w:rFonts w:ascii="Times New Roman" w:eastAsia="Times New Roman" w:hAnsi="Times New Roman" w:cs="Times New Roman"/>
          <w:bCs/>
          <w:noProof/>
          <w:sz w:val="24"/>
          <w:szCs w:val="24"/>
          <w:lang w:val="ro-RO"/>
        </w:rPr>
        <w:t>Hotărârea Guvernului nr. 1231/2018 pentru punerea în aplicare a prevederilor Legii nr. 270/2018 Privind sistemul unitar de salarizare în sectorul bugetar;</w:t>
      </w:r>
    </w:p>
    <w:p w:rsidR="000916FD" w:rsidRPr="000916FD" w:rsidRDefault="000916FD" w:rsidP="000916FD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ro-RO"/>
        </w:rPr>
      </w:pPr>
      <w:r w:rsidRPr="000916FD">
        <w:rPr>
          <w:rFonts w:ascii="Times New Roman" w:eastAsia="Times New Roman" w:hAnsi="Times New Roman" w:cs="Times New Roman"/>
          <w:bCs/>
          <w:noProof/>
          <w:sz w:val="24"/>
          <w:szCs w:val="24"/>
          <w:lang w:val="ro-RO"/>
        </w:rPr>
        <w:t>Hotărârea Guvernului nr. 201/2009 privind punerea în aplicare a prevederilor Legii nr. 158/2008 Cu privire la funcția publică și statutul funcționarului public.</w:t>
      </w:r>
    </w:p>
    <w:p w:rsidR="006D42F9" w:rsidRPr="000916FD" w:rsidRDefault="006D42F9" w:rsidP="000916FD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ro-RO" w:eastAsia="ru-RU"/>
        </w:rPr>
      </w:pPr>
    </w:p>
    <w:p w:rsidR="006D42F9" w:rsidRPr="0030034B" w:rsidRDefault="006D42F9" w:rsidP="006D42F9">
      <w:p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 w:eastAsia="ru-RU"/>
        </w:rPr>
      </w:pPr>
      <w:bookmarkStart w:id="0" w:name="_GoBack"/>
      <w:bookmarkEnd w:id="0"/>
    </w:p>
    <w:sectPr w:rsidR="006D42F9" w:rsidRPr="00300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C7B7F"/>
    <w:multiLevelType w:val="hybridMultilevel"/>
    <w:tmpl w:val="8D10315C"/>
    <w:lvl w:ilvl="0" w:tplc="E390C1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42C73"/>
    <w:multiLevelType w:val="multilevel"/>
    <w:tmpl w:val="FFC0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41466"/>
    <w:multiLevelType w:val="hybridMultilevel"/>
    <w:tmpl w:val="4F1EBCC0"/>
    <w:lvl w:ilvl="0" w:tplc="8E5CF0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F3A95"/>
    <w:multiLevelType w:val="multilevel"/>
    <w:tmpl w:val="6FC8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D97ADA"/>
    <w:multiLevelType w:val="multilevel"/>
    <w:tmpl w:val="BFFA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CC61E0"/>
    <w:multiLevelType w:val="hybridMultilevel"/>
    <w:tmpl w:val="CB7CE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47"/>
    <w:rsid w:val="00016C30"/>
    <w:rsid w:val="0004220A"/>
    <w:rsid w:val="000734CC"/>
    <w:rsid w:val="000742A9"/>
    <w:rsid w:val="000916FD"/>
    <w:rsid w:val="000B6A63"/>
    <w:rsid w:val="000C2E80"/>
    <w:rsid w:val="000F21E9"/>
    <w:rsid w:val="000F6A63"/>
    <w:rsid w:val="00106342"/>
    <w:rsid w:val="001116A8"/>
    <w:rsid w:val="00111810"/>
    <w:rsid w:val="00161075"/>
    <w:rsid w:val="00192C03"/>
    <w:rsid w:val="001C55D5"/>
    <w:rsid w:val="001D7A71"/>
    <w:rsid w:val="001F1BCE"/>
    <w:rsid w:val="00215D2C"/>
    <w:rsid w:val="002340C9"/>
    <w:rsid w:val="00252014"/>
    <w:rsid w:val="00254CCB"/>
    <w:rsid w:val="00254F57"/>
    <w:rsid w:val="00286DBB"/>
    <w:rsid w:val="0030034B"/>
    <w:rsid w:val="00300E07"/>
    <w:rsid w:val="00321451"/>
    <w:rsid w:val="00375EB2"/>
    <w:rsid w:val="003D0C85"/>
    <w:rsid w:val="003D2A4E"/>
    <w:rsid w:val="003D64AD"/>
    <w:rsid w:val="003F45AC"/>
    <w:rsid w:val="004001A9"/>
    <w:rsid w:val="0040450F"/>
    <w:rsid w:val="00406759"/>
    <w:rsid w:val="0043038A"/>
    <w:rsid w:val="00441BDF"/>
    <w:rsid w:val="00464F81"/>
    <w:rsid w:val="004F68F3"/>
    <w:rsid w:val="0053318E"/>
    <w:rsid w:val="00573E73"/>
    <w:rsid w:val="005B5B30"/>
    <w:rsid w:val="005E6264"/>
    <w:rsid w:val="0061353B"/>
    <w:rsid w:val="00621256"/>
    <w:rsid w:val="00623F71"/>
    <w:rsid w:val="006272B4"/>
    <w:rsid w:val="00687C61"/>
    <w:rsid w:val="006A2747"/>
    <w:rsid w:val="006A6504"/>
    <w:rsid w:val="006D37B2"/>
    <w:rsid w:val="006D42F9"/>
    <w:rsid w:val="006F3E6A"/>
    <w:rsid w:val="006F7CFC"/>
    <w:rsid w:val="00733F78"/>
    <w:rsid w:val="00780096"/>
    <w:rsid w:val="007B52EF"/>
    <w:rsid w:val="007D693E"/>
    <w:rsid w:val="007F2177"/>
    <w:rsid w:val="008007D9"/>
    <w:rsid w:val="00806697"/>
    <w:rsid w:val="00830E71"/>
    <w:rsid w:val="00842C30"/>
    <w:rsid w:val="00880D33"/>
    <w:rsid w:val="008869A1"/>
    <w:rsid w:val="008A5F35"/>
    <w:rsid w:val="008D65DD"/>
    <w:rsid w:val="009076AB"/>
    <w:rsid w:val="00930410"/>
    <w:rsid w:val="00957FDA"/>
    <w:rsid w:val="009E7480"/>
    <w:rsid w:val="00A4053A"/>
    <w:rsid w:val="00A5138B"/>
    <w:rsid w:val="00A83BE9"/>
    <w:rsid w:val="00A84328"/>
    <w:rsid w:val="00A92240"/>
    <w:rsid w:val="00AA2CA8"/>
    <w:rsid w:val="00AB5F90"/>
    <w:rsid w:val="00B136D3"/>
    <w:rsid w:val="00B2441B"/>
    <w:rsid w:val="00B33B95"/>
    <w:rsid w:val="00B34920"/>
    <w:rsid w:val="00B3720A"/>
    <w:rsid w:val="00B6396E"/>
    <w:rsid w:val="00B92B82"/>
    <w:rsid w:val="00BA1546"/>
    <w:rsid w:val="00BA1FCA"/>
    <w:rsid w:val="00C16964"/>
    <w:rsid w:val="00C316E1"/>
    <w:rsid w:val="00C47A7B"/>
    <w:rsid w:val="00C712AC"/>
    <w:rsid w:val="00C8084D"/>
    <w:rsid w:val="00C916CE"/>
    <w:rsid w:val="00C94A9C"/>
    <w:rsid w:val="00CB06D2"/>
    <w:rsid w:val="00CC6F7F"/>
    <w:rsid w:val="00CF426B"/>
    <w:rsid w:val="00CF6DB7"/>
    <w:rsid w:val="00D02750"/>
    <w:rsid w:val="00D2012F"/>
    <w:rsid w:val="00D35662"/>
    <w:rsid w:val="00D45815"/>
    <w:rsid w:val="00DA293A"/>
    <w:rsid w:val="00DD119A"/>
    <w:rsid w:val="00DD17A5"/>
    <w:rsid w:val="00DE4AC7"/>
    <w:rsid w:val="00E02498"/>
    <w:rsid w:val="00E21DC3"/>
    <w:rsid w:val="00E81CE1"/>
    <w:rsid w:val="00E824E1"/>
    <w:rsid w:val="00E86859"/>
    <w:rsid w:val="00EC7566"/>
    <w:rsid w:val="00ED0EFC"/>
    <w:rsid w:val="00ED4D38"/>
    <w:rsid w:val="00EF4D98"/>
    <w:rsid w:val="00EF5016"/>
    <w:rsid w:val="00F06782"/>
    <w:rsid w:val="00F23B0A"/>
    <w:rsid w:val="00F428AA"/>
    <w:rsid w:val="00F60062"/>
    <w:rsid w:val="00F93680"/>
    <w:rsid w:val="00FC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55BCD"/>
  <w15:chartTrackingRefBased/>
  <w15:docId w15:val="{0FA3BAB6-36EC-420F-A4B1-D2F4743A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2F9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623F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930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30410"/>
    <w:rPr>
      <w:color w:val="0000FF"/>
      <w:u w:val="single"/>
    </w:rPr>
  </w:style>
  <w:style w:type="table" w:styleId="a4">
    <w:name w:val="Table Grid"/>
    <w:basedOn w:val="a1"/>
    <w:uiPriority w:val="59"/>
    <w:rsid w:val="00A4053A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CC6F7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33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3F78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7B5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23F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23F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4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</dc:creator>
  <cp:keywords/>
  <dc:description/>
  <cp:lastModifiedBy>Conference</cp:lastModifiedBy>
  <cp:revision>3</cp:revision>
  <cp:lastPrinted>2025-02-25T11:51:00Z</cp:lastPrinted>
  <dcterms:created xsi:type="dcterms:W3CDTF">2025-10-10T06:30:00Z</dcterms:created>
  <dcterms:modified xsi:type="dcterms:W3CDTF">2025-10-10T06:41:00Z</dcterms:modified>
</cp:coreProperties>
</file>