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B811" w14:textId="47216008" w:rsidR="00B22327" w:rsidRPr="0061116F" w:rsidRDefault="00597031" w:rsidP="00B2232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Judecătoria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Bălţi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F10CF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anunță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concurs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vacante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specialist </w:t>
      </w:r>
      <w:r w:rsidR="002010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superior</w:t>
      </w:r>
      <w:r w:rsidR="00044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Secția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generalizare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sistematizare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mon</w:t>
      </w:r>
      <w:r w:rsidR="00F45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torizare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practicii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judiciare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relații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cu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publicul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sediul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0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Sîngerei</w:t>
      </w:r>
      <w:proofErr w:type="spellEnd"/>
    </w:p>
    <w:p w14:paraId="32523CF8" w14:textId="77777777" w:rsidR="00597031" w:rsidRPr="0061116F" w:rsidRDefault="00597031" w:rsidP="005970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17F9B2F0" w14:textId="45DC95BE" w:rsidR="00597031" w:rsidRPr="0061116F" w:rsidRDefault="00597031" w:rsidP="0059703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(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termen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limită</w:t>
      </w:r>
      <w:proofErr w:type="spellEnd"/>
      <w:r w:rsidR="00B22327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bookmarkStart w:id="0" w:name="_Hlk126246854"/>
      <w:r w:rsidR="00935D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935D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</w:t>
      </w:r>
      <w:r w:rsidR="00447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.2023</w:t>
      </w:r>
      <w:bookmarkEnd w:id="0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 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152FD47A" w14:textId="58421950" w:rsidR="00597031" w:rsidRPr="0061116F" w:rsidRDefault="00597031" w:rsidP="0016129C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conformitate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Regulamentul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concurs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aprobat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Hotărîrea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Guvernului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201 din 11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martie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2009,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Judecătoria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anunţă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concurs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de:</w:t>
      </w:r>
      <w:r w:rsid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specialist </w:t>
      </w:r>
      <w:r w:rsidR="0090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superior</w:t>
      </w:r>
      <w:r w:rsidR="000443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Secția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generalizare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sistematizare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mon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torizare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practicii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judiciare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relații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sediul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907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Sîngerei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</w:t>
      </w:r>
    </w:p>
    <w:p w14:paraId="66F70ACF" w14:textId="4EE4A349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I.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Condiţiile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bază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participare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concurs:</w:t>
      </w:r>
    </w:p>
    <w:p w14:paraId="2E6693C6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La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funcţiile</w:t>
      </w:r>
      <w:proofErr w:type="spellEnd"/>
      <w:proofErr w:type="gram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vacante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candida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îndeplineşte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următoarele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condiţii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303FCDF9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deţine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cetăţenia</w:t>
      </w:r>
      <w:proofErr w:type="spellEnd"/>
      <w:proofErr w:type="gram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Moldova;</w:t>
      </w:r>
    </w:p>
    <w:p w14:paraId="1ACDA865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dispune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capacitatea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deplină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exerciţiu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5EC1E37C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împlinit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vîrsta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necesară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obţinerii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dreptului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pensie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limită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vîrstă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4F41001C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este</w:t>
      </w:r>
      <w:proofErr w:type="spell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din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punct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vedere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al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sănătăţii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0BAE19E0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necesare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prevăzute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respectivă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12368D6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are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antecedente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penale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nestinse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679B801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nu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privată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dreptul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7694C52B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limba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stat;</w:t>
      </w:r>
    </w:p>
    <w:p w14:paraId="445CF569" w14:textId="77777777" w:rsidR="00597031" w:rsidRPr="0061116F" w:rsidRDefault="00597031" w:rsidP="0016129C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îndeplineşte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cerinţele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specific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3D3FA179" w14:textId="64C0B2A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161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I. 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Persoanele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interesate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urmează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depună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personal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Dosarul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concurs, care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conţine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4D22811D" w14:textId="43C591E8" w:rsidR="00597031" w:rsidRPr="0016129C" w:rsidRDefault="00597031" w:rsidP="0016129C">
      <w:pPr>
        <w:pStyle w:val="a3"/>
        <w:numPr>
          <w:ilvl w:val="0"/>
          <w:numId w:val="3"/>
        </w:num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formularul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participare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FC00D6D" w14:textId="473DCDB7" w:rsidR="00597031" w:rsidRPr="0016129C" w:rsidRDefault="00597031" w:rsidP="0016129C">
      <w:pPr>
        <w:pStyle w:val="a3"/>
        <w:numPr>
          <w:ilvl w:val="0"/>
          <w:numId w:val="3"/>
        </w:num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copia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buletinului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identitate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45CFEAE9" w14:textId="7164D718" w:rsidR="00597031" w:rsidRPr="0016129C" w:rsidRDefault="00597031" w:rsidP="0016129C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copia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diplomei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suplimentul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diplomă</w:t>
      </w:r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  <w:t>1</w:t>
      </w:r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5473BE17" w14:textId="62346DC1" w:rsidR="00597031" w:rsidRPr="0016129C" w:rsidRDefault="00597031" w:rsidP="0016129C">
      <w:pPr>
        <w:pStyle w:val="a3"/>
        <w:numPr>
          <w:ilvl w:val="0"/>
          <w:numId w:val="3"/>
        </w:num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copiile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certificatelor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absolvire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cursurilor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perfecţionare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profesională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sau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specializare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77506333" w14:textId="20B69779" w:rsidR="00597031" w:rsidRPr="0016129C" w:rsidRDefault="00597031" w:rsidP="0016129C">
      <w:pPr>
        <w:pStyle w:val="a3"/>
        <w:numPr>
          <w:ilvl w:val="0"/>
          <w:numId w:val="3"/>
        </w:num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copia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carnetului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muncă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61FA9C7A" w14:textId="5FCF7786" w:rsidR="00597031" w:rsidRPr="0016129C" w:rsidRDefault="00597031" w:rsidP="0016129C">
      <w:pPr>
        <w:pStyle w:val="a3"/>
        <w:numPr>
          <w:ilvl w:val="0"/>
          <w:numId w:val="3"/>
        </w:num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documentele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evidenţă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militară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–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pentru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recruţi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rezervişti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6651E563" w14:textId="7E829480" w:rsidR="00597031" w:rsidRPr="00576773" w:rsidRDefault="00597031" w:rsidP="00576773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</w:pPr>
      <w:proofErr w:type="spellStart"/>
      <w:r w:rsidRPr="0057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cazierul</w:t>
      </w:r>
      <w:proofErr w:type="spellEnd"/>
      <w:r w:rsidRPr="0057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7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judiciar</w:t>
      </w:r>
      <w:proofErr w:type="spellEnd"/>
      <w:r w:rsidRPr="005767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  <w:t> ;</w:t>
      </w:r>
      <w:proofErr w:type="gramEnd"/>
    </w:p>
    <w:p w14:paraId="6ED9E479" w14:textId="19D6A58E" w:rsidR="00597031" w:rsidRPr="00576773" w:rsidRDefault="00597031" w:rsidP="00576773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576773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vertAlign w:val="superscript"/>
          <w:lang w:val="en-US" w:eastAsia="ru-RU"/>
        </w:rPr>
        <w:t>certificat</w:t>
      </w:r>
      <w:proofErr w:type="spellEnd"/>
      <w:r w:rsidRPr="00576773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vertAlign w:val="superscript"/>
          <w:lang w:val="en-US" w:eastAsia="ru-RU"/>
        </w:rPr>
        <w:t xml:space="preserve"> medical.</w:t>
      </w:r>
    </w:p>
    <w:p w14:paraId="381EEA2C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6111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150A6956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NOTĂ:</w:t>
      </w:r>
    </w:p>
    <w:p w14:paraId="4B77C96E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Copiile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documentelor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prezentate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pot fi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autentificate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notar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sau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se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prezintă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împreună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cu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documentele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originale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verifica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veridicitatea</w:t>
      </w:r>
      <w:proofErr w:type="spellEnd"/>
      <w:r w:rsidR="00F45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lor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</w:t>
      </w:r>
    </w:p>
    <w:p w14:paraId="4D775BD9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770B7A55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  <w:t>1</w:t>
      </w:r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Candidaţii  care</w:t>
      </w:r>
      <w:proofErr w:type="gram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deţin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eliberate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instituţiile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învăţămînt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acreditate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ţara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provenienţă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urmează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prezinte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Certificatul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recunoaştere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echivalare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act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eliberat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către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Ministerul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Educaţiei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0E60FB4E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 </w:t>
      </w:r>
    </w:p>
    <w:p w14:paraId="39958C85" w14:textId="2E772F05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161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III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Termenul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depunere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documentelor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participare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concurs – </w:t>
      </w:r>
      <w:r w:rsidR="00935D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935D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17:00</w:t>
      </w: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393C9219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Sarcinile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bază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63BDA35E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                                                                             </w:t>
      </w:r>
    </w:p>
    <w:p w14:paraId="7D3148A0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Înfăptuirea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activității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sistematizarea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legislației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generalizarea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practicii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judiciare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66BC2F83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judecătorilor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despre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actele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normative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nou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apărute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sau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modificate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și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Jurisprudența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  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Curții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Europene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Drepturilor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Omului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5C77AB80" w14:textId="17DF0A90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</w:t>
      </w:r>
      <w:r w:rsidR="00576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bookmarkStart w:id="1" w:name="_GoBack"/>
      <w:bookmarkEnd w:id="1"/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Acordarea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suportului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judecătorilor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cadrul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înfăptuirii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justiției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prin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prezentarea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actelor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normative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necesare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75FB3174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Gestionarea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bibliotecii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instanței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</w:t>
      </w:r>
    </w:p>
    <w:p w14:paraId="40A514D2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Cerinţele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specifice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ocuparea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funcţiei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publice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:  </w:t>
      </w:r>
    </w:p>
    <w:p w14:paraId="181C8280" w14:textId="77777777" w:rsidR="00597031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studii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superioare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specialitate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18C7238C" w14:textId="77777777" w:rsidR="00044353" w:rsidRPr="0061116F" w:rsidRDefault="00044353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experiență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profesională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– </w:t>
      </w:r>
      <w:r w:rsidR="00907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6 </w:t>
      </w:r>
      <w:proofErr w:type="spellStart"/>
      <w:r w:rsidR="00907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2AAB6A6F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legislaţiei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în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domeniu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0D1EDD20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cunoaşterea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limbii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stat;</w:t>
      </w:r>
    </w:p>
    <w:p w14:paraId="7415BBF6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abilităţi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utilizare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computerului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00D8B412" w14:textId="18A78D50" w:rsidR="00597031" w:rsidRPr="0061116F" w:rsidRDefault="0016129C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597031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V. </w:t>
      </w:r>
      <w:proofErr w:type="spellStart"/>
      <w:r w:rsidR="00597031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Bibliografia</w:t>
      </w:r>
      <w:proofErr w:type="spellEnd"/>
      <w:r w:rsidR="00597031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597031"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concursului</w:t>
      </w:r>
      <w:proofErr w:type="spellEnd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1480D901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Constituţia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Moldova;</w:t>
      </w:r>
    </w:p>
    <w:p w14:paraId="2E11B343" w14:textId="77777777" w:rsidR="00597031" w:rsidRPr="0061116F" w:rsidRDefault="00597031" w:rsidP="0016129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specialitate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21283262" w14:textId="465419EF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civilă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</w:t>
      </w:r>
      <w:r w:rsidR="00F10C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din 30.05.2003;</w:t>
      </w:r>
    </w:p>
    <w:p w14:paraId="1E219805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civil al RM;</w:t>
      </w:r>
    </w:p>
    <w:p w14:paraId="09D1B70F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Muncii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                </w:t>
      </w:r>
    </w:p>
    <w:p w14:paraId="4D68799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Familiei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3C0E5A98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Penal al RM;</w:t>
      </w:r>
    </w:p>
    <w:p w14:paraId="0DB65BE7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penală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27F068D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contravențional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4CF3A5C0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Executare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3A2A8AD2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. 514-XIII din 06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1995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organizarea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judecătorească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0D1C6C7D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nr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. 190-XIII din 19.07.1994 cu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</w:t>
      </w:r>
      <w:proofErr w:type="spellStart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petiționare</w:t>
      </w:r>
      <w:proofErr w:type="spellEnd"/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167AB4DB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7C78E6EF" w14:textId="77777777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3.  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</w:t>
      </w:r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specific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 w:rsid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serviciului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public:      </w:t>
      </w:r>
    </w:p>
    <w:p w14:paraId="4FD29527" w14:textId="7FB4DB69" w:rsidR="00597031" w:rsidRPr="0016129C" w:rsidRDefault="00597031" w:rsidP="0016129C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158-XVI din 04.07.2008 cu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 w:rsidR="0061116F"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statutul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 </w:t>
      </w:r>
    </w:p>
    <w:p w14:paraId="5CB0CAD7" w14:textId="6D641845" w:rsidR="00597031" w:rsidRPr="0016129C" w:rsidRDefault="00597031" w:rsidP="0016129C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25-XVI din 22.02.2008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Codul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conduită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</w:t>
      </w:r>
    </w:p>
    <w:p w14:paraId="05627380" w14:textId="1671DF0A" w:rsidR="00597031" w:rsidRPr="0016129C" w:rsidRDefault="00597031" w:rsidP="0016129C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16-XVI din 15.02.2008 cu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conflictul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2CF59D5D" w14:textId="310B173F" w:rsidR="00597031" w:rsidRPr="0016129C" w:rsidRDefault="00597031" w:rsidP="0016129C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271-XVI din 18.12.2008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verificarea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titularilor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candidaţilor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 w:rsidR="0061116F"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65A2C489" w14:textId="01A0515B" w:rsidR="00597031" w:rsidRPr="0016129C" w:rsidRDefault="00597031" w:rsidP="0016129C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48 din 22.03.2012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sistemul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salarizare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funcţionarilor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publici</w:t>
      </w:r>
      <w:proofErr w:type="spellEnd"/>
      <w:r w:rsidRPr="0016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05AAE1D" w14:textId="77777777" w:rsidR="00597031" w:rsidRPr="0061116F" w:rsidRDefault="00597031" w:rsidP="00597031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34BD729B" w14:textId="7C10A2E3" w:rsidR="00597031" w:rsidRPr="0061116F" w:rsidRDefault="00597031" w:rsidP="0059703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lastRenderedPageBreak/>
        <w:t>Pentru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informaţii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suplimentare</w:t>
      </w:r>
      <w:proofErr w:type="spellEnd"/>
      <w:r w:rsidRPr="00611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62E279F3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 </w:t>
      </w:r>
      <w:proofErr w:type="gram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0231  60</w:t>
      </w:r>
      <w:r w:rsidR="00B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782</w:t>
      </w:r>
      <w:proofErr w:type="gram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256D50B9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6DBE7CD5" w14:textId="77777777" w:rsidR="00597031" w:rsidRPr="0061116F" w:rsidRDefault="00597031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3FC7D6FD" w14:textId="77777777" w:rsidR="00597031" w:rsidRPr="0061116F" w:rsidRDefault="004A3E93" w:rsidP="00597031">
      <w:pPr>
        <w:spacing w:before="269" w:after="26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Irina</w:t>
      </w:r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Serviciul</w:t>
      </w:r>
      <w:proofErr w:type="spellEnd"/>
      <w:proofErr w:type="gramEnd"/>
      <w:r w:rsid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597031" w:rsidRPr="00611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708F790E" w14:textId="77777777" w:rsidR="00A345BE" w:rsidRPr="0061116F" w:rsidRDefault="00A345BE" w:rsidP="00597031">
      <w:pPr>
        <w:rPr>
          <w:color w:val="000000" w:themeColor="text1"/>
          <w:lang w:val="en-US"/>
        </w:rPr>
      </w:pPr>
    </w:p>
    <w:sectPr w:rsidR="00A345BE" w:rsidRPr="0061116F" w:rsidSect="00C2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BF4"/>
    <w:multiLevelType w:val="hybridMultilevel"/>
    <w:tmpl w:val="D1BA42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4861"/>
    <w:multiLevelType w:val="hybridMultilevel"/>
    <w:tmpl w:val="D082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30890"/>
    <w:multiLevelType w:val="hybridMultilevel"/>
    <w:tmpl w:val="4420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5C0A"/>
    <w:multiLevelType w:val="hybridMultilevel"/>
    <w:tmpl w:val="8B0E3B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986"/>
    <w:rsid w:val="00022425"/>
    <w:rsid w:val="00044353"/>
    <w:rsid w:val="0009149D"/>
    <w:rsid w:val="000961A6"/>
    <w:rsid w:val="0016129C"/>
    <w:rsid w:val="001979D0"/>
    <w:rsid w:val="001C2B94"/>
    <w:rsid w:val="001F3DFF"/>
    <w:rsid w:val="00201003"/>
    <w:rsid w:val="0020637A"/>
    <w:rsid w:val="003058C7"/>
    <w:rsid w:val="004139F7"/>
    <w:rsid w:val="0044760E"/>
    <w:rsid w:val="004941C1"/>
    <w:rsid w:val="004A3E93"/>
    <w:rsid w:val="00576773"/>
    <w:rsid w:val="00597031"/>
    <w:rsid w:val="0061116F"/>
    <w:rsid w:val="00620836"/>
    <w:rsid w:val="007344BA"/>
    <w:rsid w:val="00762BA6"/>
    <w:rsid w:val="007916D7"/>
    <w:rsid w:val="007A5651"/>
    <w:rsid w:val="007D5986"/>
    <w:rsid w:val="00890C37"/>
    <w:rsid w:val="0090721C"/>
    <w:rsid w:val="00935D52"/>
    <w:rsid w:val="009F6906"/>
    <w:rsid w:val="00A148E0"/>
    <w:rsid w:val="00A15177"/>
    <w:rsid w:val="00A323C2"/>
    <w:rsid w:val="00A345BE"/>
    <w:rsid w:val="00A60BE5"/>
    <w:rsid w:val="00B16FA4"/>
    <w:rsid w:val="00B22327"/>
    <w:rsid w:val="00BA40EE"/>
    <w:rsid w:val="00BB7C2B"/>
    <w:rsid w:val="00C267AA"/>
    <w:rsid w:val="00CE3698"/>
    <w:rsid w:val="00D47872"/>
    <w:rsid w:val="00F10CFB"/>
    <w:rsid w:val="00F454A7"/>
    <w:rsid w:val="00F529C8"/>
    <w:rsid w:val="00FB1248"/>
    <w:rsid w:val="00FB130C"/>
    <w:rsid w:val="00FD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3175"/>
  <w15:docId w15:val="{9DA2E850-2160-402C-960E-2CABE752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DC7D-1FBF-4067-8B90-FCF6F399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B20</cp:lastModifiedBy>
  <cp:revision>28</cp:revision>
  <dcterms:created xsi:type="dcterms:W3CDTF">2018-11-15T14:06:00Z</dcterms:created>
  <dcterms:modified xsi:type="dcterms:W3CDTF">2023-04-03T12:45:00Z</dcterms:modified>
</cp:coreProperties>
</file>