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F775E" w14:textId="1A82147F" w:rsidR="00CB68AF" w:rsidRDefault="00C66975" w:rsidP="00CB68AF">
      <w:pPr>
        <w:tabs>
          <w:tab w:val="center" w:pos="4677"/>
          <w:tab w:val="right" w:pos="9355"/>
        </w:tabs>
        <w:spacing w:before="100" w:beforeAutospacing="1" w:after="0"/>
        <w:jc w:val="center"/>
        <w:textAlignment w:val="baseline"/>
        <w:rPr>
          <w:rFonts w:ascii="Times New Roman" w:eastAsia="Times New Roman" w:hAnsi="Times New Roman" w:cs="Times New Roman"/>
          <w:b/>
          <w:bCs/>
          <w:sz w:val="24"/>
          <w:szCs w:val="24"/>
          <w:lang w:val="pt-BR" w:eastAsia="ru-RU"/>
        </w:rPr>
      </w:pPr>
      <w:r w:rsidRPr="00CB68AF">
        <w:rPr>
          <w:rFonts w:ascii="Times New Roman" w:eastAsia="Times New Roman" w:hAnsi="Times New Roman" w:cs="Times New Roman"/>
          <w:b/>
          <w:bCs/>
          <w:sz w:val="24"/>
          <w:szCs w:val="24"/>
          <w:lang w:val="pt-BR" w:eastAsia="ru-RU"/>
        </w:rPr>
        <w:t xml:space="preserve">Judecătoria Bălţi </w:t>
      </w:r>
      <w:r w:rsidR="00B80473">
        <w:rPr>
          <w:rFonts w:ascii="Times New Roman" w:eastAsia="Times New Roman" w:hAnsi="Times New Roman" w:cs="Times New Roman"/>
          <w:b/>
          <w:bCs/>
          <w:sz w:val="24"/>
          <w:szCs w:val="24"/>
          <w:lang w:val="fr-FR" w:eastAsia="ru-RU"/>
        </w:rPr>
        <w:t>anunță</w:t>
      </w:r>
      <w:r w:rsidR="00491DF2" w:rsidRPr="00CB68AF">
        <w:rPr>
          <w:rFonts w:ascii="Times New Roman" w:eastAsia="Times New Roman" w:hAnsi="Times New Roman" w:cs="Times New Roman"/>
          <w:b/>
          <w:bCs/>
          <w:sz w:val="24"/>
          <w:szCs w:val="24"/>
          <w:lang w:val="pt-BR" w:eastAsia="ru-RU"/>
        </w:rPr>
        <w:t xml:space="preserve"> </w:t>
      </w:r>
      <w:r w:rsidRPr="00CB68AF">
        <w:rPr>
          <w:rFonts w:ascii="Times New Roman" w:eastAsia="Times New Roman" w:hAnsi="Times New Roman" w:cs="Times New Roman"/>
          <w:b/>
          <w:bCs/>
          <w:sz w:val="24"/>
          <w:szCs w:val="24"/>
          <w:lang w:val="pt-BR" w:eastAsia="ru-RU"/>
        </w:rPr>
        <w:t>concursul pentru ocuparea funcţiei publice vacante</w:t>
      </w:r>
      <w:r w:rsidR="00AB2F16" w:rsidRPr="00CB68AF">
        <w:rPr>
          <w:rFonts w:ascii="Times New Roman" w:eastAsia="Times New Roman" w:hAnsi="Times New Roman" w:cs="Times New Roman"/>
          <w:b/>
          <w:bCs/>
          <w:sz w:val="24"/>
          <w:szCs w:val="24"/>
          <w:lang w:val="pt-BR" w:eastAsia="ru-RU"/>
        </w:rPr>
        <w:t xml:space="preserve"> Specialist </w:t>
      </w:r>
      <w:r w:rsidR="00B71409" w:rsidRPr="00CB68AF">
        <w:rPr>
          <w:rFonts w:ascii="Times New Roman" w:eastAsia="Times New Roman" w:hAnsi="Times New Roman" w:cs="Times New Roman"/>
          <w:b/>
          <w:bCs/>
          <w:sz w:val="24"/>
          <w:szCs w:val="24"/>
          <w:lang w:val="pt-BR" w:eastAsia="ru-RU"/>
        </w:rPr>
        <w:t>superior</w:t>
      </w:r>
      <w:r w:rsidR="00AB2F16" w:rsidRPr="00CB68AF">
        <w:rPr>
          <w:rFonts w:ascii="Times New Roman" w:eastAsia="Times New Roman" w:hAnsi="Times New Roman" w:cs="Times New Roman"/>
          <w:b/>
          <w:bCs/>
          <w:sz w:val="24"/>
          <w:szCs w:val="24"/>
          <w:lang w:val="pt-BR" w:eastAsia="ru-RU"/>
        </w:rPr>
        <w:t xml:space="preserve"> Secția interpreți și traducători </w:t>
      </w:r>
      <w:r w:rsidR="00CB68AF">
        <w:rPr>
          <w:rFonts w:ascii="Times New Roman" w:eastAsia="Times New Roman" w:hAnsi="Times New Roman" w:cs="Times New Roman"/>
          <w:b/>
          <w:bCs/>
          <w:sz w:val="24"/>
          <w:szCs w:val="24"/>
          <w:lang w:val="pt-BR" w:eastAsia="ru-RU"/>
        </w:rPr>
        <w:t xml:space="preserve">sediul Fălești și </w:t>
      </w:r>
      <w:r w:rsidR="00AB2F16" w:rsidRPr="00CB68AF">
        <w:rPr>
          <w:rFonts w:ascii="Times New Roman" w:eastAsia="Times New Roman" w:hAnsi="Times New Roman" w:cs="Times New Roman"/>
          <w:b/>
          <w:bCs/>
          <w:sz w:val="24"/>
          <w:szCs w:val="24"/>
          <w:lang w:val="pt-BR" w:eastAsia="ru-RU"/>
        </w:rPr>
        <w:t xml:space="preserve">sediul </w:t>
      </w:r>
      <w:r w:rsidR="00B71409" w:rsidRPr="00CB68AF">
        <w:rPr>
          <w:rFonts w:ascii="Times New Roman" w:eastAsia="Times New Roman" w:hAnsi="Times New Roman" w:cs="Times New Roman"/>
          <w:b/>
          <w:bCs/>
          <w:sz w:val="24"/>
          <w:szCs w:val="24"/>
          <w:lang w:val="pt-BR" w:eastAsia="ru-RU"/>
        </w:rPr>
        <w:t>Sîngerei</w:t>
      </w:r>
      <w:r w:rsidR="00CB68AF">
        <w:rPr>
          <w:rFonts w:ascii="Times New Roman" w:eastAsia="Times New Roman" w:hAnsi="Times New Roman" w:cs="Times New Roman"/>
          <w:b/>
          <w:bCs/>
          <w:sz w:val="24"/>
          <w:szCs w:val="24"/>
          <w:lang w:val="pt-BR" w:eastAsia="ru-RU"/>
        </w:rPr>
        <w:t xml:space="preserve"> </w:t>
      </w:r>
      <w:r w:rsidR="00B71409" w:rsidRPr="00CB68AF">
        <w:rPr>
          <w:rFonts w:ascii="Times New Roman" w:eastAsia="Times New Roman" w:hAnsi="Times New Roman" w:cs="Times New Roman"/>
          <w:b/>
          <w:bCs/>
          <w:sz w:val="24"/>
          <w:szCs w:val="24"/>
          <w:lang w:val="pt-BR" w:eastAsia="ru-RU"/>
        </w:rPr>
        <w:t xml:space="preserve"> </w:t>
      </w:r>
    </w:p>
    <w:p w14:paraId="28403F1A" w14:textId="166692EE" w:rsidR="00BE1EE9" w:rsidRPr="00CB68AF" w:rsidRDefault="00BE1EE9" w:rsidP="00CB68AF">
      <w:pPr>
        <w:tabs>
          <w:tab w:val="center" w:pos="4677"/>
          <w:tab w:val="right" w:pos="9355"/>
        </w:tabs>
        <w:spacing w:before="100" w:beforeAutospacing="1" w:after="0"/>
        <w:jc w:val="center"/>
        <w:textAlignment w:val="baseline"/>
        <w:rPr>
          <w:rFonts w:ascii="Times New Roman" w:eastAsia="Times New Roman" w:hAnsi="Times New Roman" w:cs="Times New Roman"/>
          <w:b/>
          <w:bCs/>
          <w:sz w:val="24"/>
          <w:szCs w:val="24"/>
          <w:lang w:val="pt-BR" w:eastAsia="ru-RU"/>
        </w:rPr>
      </w:pPr>
      <w:r w:rsidRPr="00CB68AF">
        <w:rPr>
          <w:rFonts w:ascii="Times New Roman" w:eastAsia="Times New Roman" w:hAnsi="Times New Roman" w:cs="Times New Roman"/>
          <w:b/>
          <w:bCs/>
          <w:sz w:val="24"/>
          <w:szCs w:val="24"/>
          <w:lang w:val="pt-BR" w:eastAsia="ru-RU"/>
        </w:rPr>
        <w:t xml:space="preserve">(perioadă </w:t>
      </w:r>
      <w:r w:rsidR="00B71409" w:rsidRPr="00CB68AF">
        <w:rPr>
          <w:rFonts w:ascii="Times New Roman" w:eastAsia="Times New Roman" w:hAnsi="Times New Roman" w:cs="Times New Roman"/>
          <w:b/>
          <w:bCs/>
          <w:sz w:val="24"/>
          <w:szCs w:val="24"/>
          <w:lang w:val="pt-BR" w:eastAsia="ru-RU"/>
        </w:rPr>
        <w:t>ne</w:t>
      </w:r>
      <w:r w:rsidRPr="00CB68AF">
        <w:rPr>
          <w:rFonts w:ascii="Times New Roman" w:eastAsia="Times New Roman" w:hAnsi="Times New Roman" w:cs="Times New Roman"/>
          <w:b/>
          <w:bCs/>
          <w:sz w:val="24"/>
          <w:szCs w:val="24"/>
          <w:lang w:val="pt-BR" w:eastAsia="ru-RU"/>
        </w:rPr>
        <w:t>determinată)</w:t>
      </w:r>
    </w:p>
    <w:p w14:paraId="1A3FDEAE" w14:textId="3BA47D2F" w:rsidR="00C66975" w:rsidRPr="00CB68AF" w:rsidRDefault="00C66975" w:rsidP="00C66975">
      <w:pPr>
        <w:spacing w:before="100" w:beforeAutospacing="1" w:after="0" w:line="240" w:lineRule="auto"/>
        <w:jc w:val="center"/>
        <w:textAlignment w:val="baseline"/>
        <w:rPr>
          <w:rFonts w:ascii="Times New Roman" w:eastAsia="Times New Roman" w:hAnsi="Times New Roman" w:cs="Times New Roman"/>
          <w:sz w:val="24"/>
          <w:szCs w:val="24"/>
          <w:lang w:val="pt-BR" w:eastAsia="ru-RU"/>
        </w:rPr>
      </w:pPr>
      <w:r w:rsidRPr="00CB68AF">
        <w:rPr>
          <w:rFonts w:ascii="Times New Roman" w:eastAsia="Times New Roman" w:hAnsi="Times New Roman" w:cs="Times New Roman"/>
          <w:b/>
          <w:bCs/>
          <w:sz w:val="24"/>
          <w:szCs w:val="24"/>
          <w:lang w:val="pt-BR" w:eastAsia="ru-RU"/>
        </w:rPr>
        <w:t>(t</w:t>
      </w:r>
      <w:r w:rsidR="0047071A" w:rsidRPr="00CB68AF">
        <w:rPr>
          <w:rFonts w:ascii="Times New Roman" w:eastAsia="Times New Roman" w:hAnsi="Times New Roman" w:cs="Times New Roman"/>
          <w:b/>
          <w:bCs/>
          <w:sz w:val="24"/>
          <w:szCs w:val="24"/>
          <w:lang w:val="pt-BR" w:eastAsia="ru-RU"/>
        </w:rPr>
        <w:t>e</w:t>
      </w:r>
      <w:r w:rsidRPr="00CB68AF">
        <w:rPr>
          <w:rFonts w:ascii="Times New Roman" w:eastAsia="Times New Roman" w:hAnsi="Times New Roman" w:cs="Times New Roman"/>
          <w:b/>
          <w:bCs/>
          <w:sz w:val="24"/>
          <w:szCs w:val="24"/>
          <w:lang w:val="pt-BR" w:eastAsia="ru-RU"/>
        </w:rPr>
        <w:t xml:space="preserve">rmen limită </w:t>
      </w:r>
      <w:r w:rsidR="00A04B2B">
        <w:rPr>
          <w:rFonts w:ascii="Times New Roman" w:eastAsia="Times New Roman" w:hAnsi="Times New Roman" w:cs="Times New Roman"/>
          <w:b/>
          <w:bCs/>
          <w:color w:val="000000" w:themeColor="text1"/>
          <w:sz w:val="24"/>
          <w:szCs w:val="24"/>
          <w:bdr w:val="none" w:sz="0" w:space="0" w:color="auto" w:frame="1"/>
          <w:lang w:val="pt-BR" w:eastAsia="ru-RU"/>
        </w:rPr>
        <w:t>29.11</w:t>
      </w:r>
      <w:r w:rsidR="00201D02">
        <w:rPr>
          <w:rFonts w:ascii="Times New Roman" w:eastAsia="Times New Roman" w:hAnsi="Times New Roman" w:cs="Times New Roman"/>
          <w:b/>
          <w:bCs/>
          <w:color w:val="000000" w:themeColor="text1"/>
          <w:sz w:val="24"/>
          <w:szCs w:val="24"/>
          <w:bdr w:val="none" w:sz="0" w:space="0" w:color="auto" w:frame="1"/>
          <w:lang w:val="pt-BR" w:eastAsia="ru-RU"/>
        </w:rPr>
        <w:t>.</w:t>
      </w:r>
      <w:r w:rsidR="00DB2D42" w:rsidRPr="00CB68AF">
        <w:rPr>
          <w:rFonts w:ascii="Times New Roman" w:eastAsia="Times New Roman" w:hAnsi="Times New Roman" w:cs="Times New Roman"/>
          <w:b/>
          <w:bCs/>
          <w:color w:val="000000" w:themeColor="text1"/>
          <w:sz w:val="24"/>
          <w:szCs w:val="24"/>
          <w:bdr w:val="none" w:sz="0" w:space="0" w:color="auto" w:frame="1"/>
          <w:lang w:val="pt-BR" w:eastAsia="ru-RU"/>
        </w:rPr>
        <w:t>2024</w:t>
      </w:r>
      <w:r w:rsidRPr="00CB68AF">
        <w:rPr>
          <w:rFonts w:ascii="Times New Roman" w:eastAsia="Times New Roman" w:hAnsi="Times New Roman" w:cs="Times New Roman"/>
          <w:b/>
          <w:bCs/>
          <w:sz w:val="24"/>
          <w:szCs w:val="24"/>
          <w:lang w:val="pt-BR" w:eastAsia="ru-RU"/>
        </w:rPr>
        <w:t>)</w:t>
      </w:r>
    </w:p>
    <w:p w14:paraId="1F4E7814" w14:textId="77777777" w:rsidR="00C66975" w:rsidRPr="00CB68AF" w:rsidRDefault="00C66975" w:rsidP="00C66975">
      <w:pPr>
        <w:spacing w:before="100" w:beforeAutospacing="1" w:after="0" w:line="240" w:lineRule="auto"/>
        <w:jc w:val="center"/>
        <w:textAlignment w:val="baseline"/>
        <w:rPr>
          <w:rFonts w:ascii="Times New Roman" w:eastAsia="Times New Roman" w:hAnsi="Times New Roman" w:cs="Times New Roman"/>
          <w:sz w:val="24"/>
          <w:szCs w:val="24"/>
          <w:lang w:val="pt-BR" w:eastAsia="ru-RU"/>
        </w:rPr>
      </w:pPr>
      <w:r w:rsidRPr="00CB68AF">
        <w:rPr>
          <w:rFonts w:ascii="Times New Roman" w:eastAsia="Times New Roman" w:hAnsi="Times New Roman" w:cs="Times New Roman"/>
          <w:b/>
          <w:bCs/>
          <w:sz w:val="24"/>
          <w:szCs w:val="24"/>
          <w:lang w:val="pt-BR" w:eastAsia="ru-RU"/>
        </w:rPr>
        <w:t> </w:t>
      </w:r>
    </w:p>
    <w:p w14:paraId="206159F4" w14:textId="3AEEF6BA" w:rsidR="00C66975" w:rsidRPr="00CB68AF" w:rsidRDefault="00C66975" w:rsidP="00C66975">
      <w:pPr>
        <w:spacing w:before="100" w:beforeAutospacing="1" w:after="0" w:line="240" w:lineRule="auto"/>
        <w:jc w:val="center"/>
        <w:textAlignment w:val="baseline"/>
        <w:rPr>
          <w:rFonts w:ascii="Times New Roman" w:eastAsia="Times New Roman" w:hAnsi="Times New Roman" w:cs="Times New Roman"/>
          <w:sz w:val="24"/>
          <w:szCs w:val="24"/>
          <w:lang w:val="pt-BR" w:eastAsia="ru-RU"/>
        </w:rPr>
      </w:pPr>
      <w:r w:rsidRPr="00CB68AF">
        <w:rPr>
          <w:rFonts w:ascii="Times New Roman" w:eastAsia="Times New Roman" w:hAnsi="Times New Roman" w:cs="Times New Roman"/>
          <w:bCs/>
          <w:sz w:val="24"/>
          <w:szCs w:val="24"/>
          <w:lang w:val="pt-BR" w:eastAsia="ru-RU"/>
        </w:rPr>
        <w:t>În</w:t>
      </w:r>
      <w:r w:rsidR="00491DF2" w:rsidRPr="00CB68AF">
        <w:rPr>
          <w:rFonts w:ascii="Times New Roman" w:eastAsia="Times New Roman" w:hAnsi="Times New Roman" w:cs="Times New Roman"/>
          <w:bCs/>
          <w:sz w:val="24"/>
          <w:szCs w:val="24"/>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conformitate cu Regulamentul cu privire la ocuparea</w:t>
      </w:r>
      <w:r w:rsidR="00491DF2" w:rsidRPr="00CB68AF">
        <w:rPr>
          <w:rFonts w:ascii="Times New Roman" w:eastAsia="Times New Roman" w:hAnsi="Times New Roman" w:cs="Times New Roman"/>
          <w:sz w:val="24"/>
          <w:szCs w:val="24"/>
          <w:bdr w:val="none" w:sz="0" w:space="0" w:color="auto" w:frame="1"/>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funcţiei</w:t>
      </w:r>
      <w:r w:rsidR="00491DF2" w:rsidRPr="00CB68AF">
        <w:rPr>
          <w:rFonts w:ascii="Times New Roman" w:eastAsia="Times New Roman" w:hAnsi="Times New Roman" w:cs="Times New Roman"/>
          <w:sz w:val="24"/>
          <w:szCs w:val="24"/>
          <w:bdr w:val="none" w:sz="0" w:space="0" w:color="auto" w:frame="1"/>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publice</w:t>
      </w:r>
      <w:r w:rsidR="00491DF2" w:rsidRPr="00CB68AF">
        <w:rPr>
          <w:rFonts w:ascii="Times New Roman" w:eastAsia="Times New Roman" w:hAnsi="Times New Roman" w:cs="Times New Roman"/>
          <w:sz w:val="24"/>
          <w:szCs w:val="24"/>
          <w:bdr w:val="none" w:sz="0" w:space="0" w:color="auto" w:frame="1"/>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vacante</w:t>
      </w:r>
      <w:r w:rsidR="00491DF2" w:rsidRPr="00CB68AF">
        <w:rPr>
          <w:rFonts w:ascii="Times New Roman" w:eastAsia="Times New Roman" w:hAnsi="Times New Roman" w:cs="Times New Roman"/>
          <w:sz w:val="24"/>
          <w:szCs w:val="24"/>
          <w:bdr w:val="none" w:sz="0" w:space="0" w:color="auto" w:frame="1"/>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prin concurs aprobat</w:t>
      </w:r>
      <w:r w:rsidR="00491DF2" w:rsidRPr="00CB68AF">
        <w:rPr>
          <w:rFonts w:ascii="Times New Roman" w:eastAsia="Times New Roman" w:hAnsi="Times New Roman" w:cs="Times New Roman"/>
          <w:sz w:val="24"/>
          <w:szCs w:val="24"/>
          <w:bdr w:val="none" w:sz="0" w:space="0" w:color="auto" w:frame="1"/>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prin Hotăr</w:t>
      </w:r>
      <w:r w:rsidR="00B71409" w:rsidRPr="00CB68AF">
        <w:rPr>
          <w:rFonts w:ascii="Times New Roman" w:eastAsia="Times New Roman" w:hAnsi="Times New Roman" w:cs="Times New Roman"/>
          <w:sz w:val="24"/>
          <w:szCs w:val="24"/>
          <w:bdr w:val="none" w:sz="0" w:space="0" w:color="auto" w:frame="1"/>
          <w:lang w:val="pt-BR" w:eastAsia="ru-RU"/>
        </w:rPr>
        <w:t>â</w:t>
      </w:r>
      <w:r w:rsidRPr="00CB68AF">
        <w:rPr>
          <w:rFonts w:ascii="Times New Roman" w:eastAsia="Times New Roman" w:hAnsi="Times New Roman" w:cs="Times New Roman"/>
          <w:sz w:val="24"/>
          <w:szCs w:val="24"/>
          <w:bdr w:val="none" w:sz="0" w:space="0" w:color="auto" w:frame="1"/>
          <w:lang w:val="pt-BR" w:eastAsia="ru-RU"/>
        </w:rPr>
        <w:t>rea Guvernului nr. 201 din 11 martie 2009, Judecătoria Bălţi anunţă concurs pentru ocuparea funcţiei publice vacante de:</w:t>
      </w:r>
    </w:p>
    <w:p w14:paraId="51C4B271" w14:textId="77777777" w:rsidR="00C66975" w:rsidRPr="00CB68AF" w:rsidRDefault="00C66975" w:rsidP="00C66975">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CB68AF">
        <w:rPr>
          <w:rFonts w:ascii="Times New Roman" w:eastAsia="Times New Roman" w:hAnsi="Times New Roman" w:cs="Times New Roman"/>
          <w:sz w:val="24"/>
          <w:szCs w:val="24"/>
          <w:lang w:val="pt-BR" w:eastAsia="ru-RU"/>
        </w:rPr>
        <w:t> </w:t>
      </w:r>
    </w:p>
    <w:p w14:paraId="1A95BA7A" w14:textId="1497961D" w:rsidR="00C66975" w:rsidRPr="00CB68AF" w:rsidRDefault="00C66975" w:rsidP="00C66975">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CB68AF">
        <w:rPr>
          <w:rFonts w:ascii="Times New Roman" w:eastAsia="Times New Roman" w:hAnsi="Times New Roman" w:cs="Times New Roman"/>
          <w:b/>
          <w:bCs/>
          <w:sz w:val="24"/>
          <w:szCs w:val="24"/>
          <w:lang w:val="pt-BR" w:eastAsia="ru-RU"/>
        </w:rPr>
        <w:t xml:space="preserve">- Specialist </w:t>
      </w:r>
      <w:r w:rsidR="00B71409" w:rsidRPr="00CB68AF">
        <w:rPr>
          <w:rFonts w:ascii="Times New Roman" w:eastAsia="Times New Roman" w:hAnsi="Times New Roman" w:cs="Times New Roman"/>
          <w:b/>
          <w:bCs/>
          <w:sz w:val="24"/>
          <w:szCs w:val="24"/>
          <w:lang w:val="pt-BR" w:eastAsia="ru-RU"/>
        </w:rPr>
        <w:t>superior</w:t>
      </w:r>
      <w:r w:rsidRPr="00CB68AF">
        <w:rPr>
          <w:rFonts w:ascii="Times New Roman" w:eastAsia="Times New Roman" w:hAnsi="Times New Roman" w:cs="Times New Roman"/>
          <w:b/>
          <w:bCs/>
          <w:sz w:val="24"/>
          <w:szCs w:val="24"/>
          <w:lang w:val="pt-BR" w:eastAsia="ru-RU"/>
        </w:rPr>
        <w:t xml:space="preserve"> Secția interpreți și traducători (sediul </w:t>
      </w:r>
      <w:r w:rsidR="00B71409" w:rsidRPr="00CB68AF">
        <w:rPr>
          <w:rFonts w:ascii="Times New Roman" w:eastAsia="Times New Roman" w:hAnsi="Times New Roman" w:cs="Times New Roman"/>
          <w:b/>
          <w:bCs/>
          <w:sz w:val="24"/>
          <w:szCs w:val="24"/>
          <w:lang w:val="pt-BR" w:eastAsia="ru-RU"/>
        </w:rPr>
        <w:t>Sîngerei</w:t>
      </w:r>
      <w:r w:rsidRPr="00CB68AF">
        <w:rPr>
          <w:rFonts w:ascii="Times New Roman" w:eastAsia="Times New Roman" w:hAnsi="Times New Roman" w:cs="Times New Roman"/>
          <w:b/>
          <w:bCs/>
          <w:sz w:val="24"/>
          <w:szCs w:val="24"/>
          <w:lang w:val="pt-BR" w:eastAsia="ru-RU"/>
        </w:rPr>
        <w:t>)</w:t>
      </w:r>
      <w:r w:rsidR="00CB68AF">
        <w:rPr>
          <w:rFonts w:ascii="Times New Roman" w:eastAsia="Times New Roman" w:hAnsi="Times New Roman" w:cs="Times New Roman"/>
          <w:b/>
          <w:bCs/>
          <w:sz w:val="24"/>
          <w:szCs w:val="24"/>
          <w:lang w:val="pt-BR" w:eastAsia="ru-RU"/>
        </w:rPr>
        <w:t xml:space="preserve"> (sediul Fălești)</w:t>
      </w:r>
    </w:p>
    <w:p w14:paraId="3E8CD3EA" w14:textId="3C8D0BFE" w:rsidR="00C66975" w:rsidRDefault="00C66975" w:rsidP="00C66975">
      <w:pPr>
        <w:spacing w:before="100" w:beforeAutospacing="1" w:after="0" w:line="240" w:lineRule="auto"/>
        <w:textAlignment w:val="baseline"/>
        <w:rPr>
          <w:rFonts w:ascii="Times New Roman" w:eastAsia="Times New Roman" w:hAnsi="Times New Roman" w:cs="Times New Roman"/>
          <w:b/>
          <w:bCs/>
          <w:sz w:val="24"/>
          <w:szCs w:val="24"/>
          <w:lang w:val="pt-BR" w:eastAsia="ru-RU"/>
        </w:rPr>
      </w:pPr>
      <w:r w:rsidRPr="00CB68AF">
        <w:rPr>
          <w:rFonts w:ascii="Times New Roman" w:eastAsia="Times New Roman" w:hAnsi="Times New Roman" w:cs="Times New Roman"/>
          <w:b/>
          <w:bCs/>
          <w:sz w:val="24"/>
          <w:szCs w:val="24"/>
          <w:lang w:val="pt-BR" w:eastAsia="ru-RU"/>
        </w:rPr>
        <w:t>I. Condiţiile de bază pentru participare la concurs:</w:t>
      </w:r>
    </w:p>
    <w:p w14:paraId="53F53ABB"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a) deţine cetăţenia Republicii Moldova;</w:t>
      </w:r>
    </w:p>
    <w:p w14:paraId="01DB0A6E"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b) posedă limba română şi limbile oficiale de comunicare interetnică vorbite în teritoriul respectiv în limitele stabilite de lege;</w:t>
      </w:r>
    </w:p>
    <w:p w14:paraId="4B2BC00E"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c) are capacitate deplină de exerciţiu;</w:t>
      </w:r>
    </w:p>
    <w:p w14:paraId="6873A55D"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d) nu a împlinit vîrsta de 63 de ani;</w:t>
      </w:r>
    </w:p>
    <w:p w14:paraId="379BCE2E"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6F419C0A"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f) are studiile necesare prevăzute pentru funcţia publică respectivă;</w:t>
      </w:r>
    </w:p>
    <w:p w14:paraId="430C29F6"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g) în ultimii 5 ani, nu a fost destituită dintr-o funcţie publică, inclusiv dintr-o funcţie publică cu statut special, conform art.64 alin.(1) lit.a) şi b), sau nu i-a încetat contractul individual de muncă pentru motive disciplinare;</w:t>
      </w:r>
    </w:p>
    <w:p w14:paraId="44B2A5CC"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g1) în ultimii 5 ani, în cazierul privind integritatea profesională nu are înscrieri cu privire la rezultatul negativ al testului de integritate profesională pentru încălcarea obligaţiei prevăzute la art.7 alin.(2) lit.a) din Legea nr.325/2013 privind evaluarea integrităţii instituţionale;</w:t>
      </w:r>
    </w:p>
    <w:p w14:paraId="148F5E60"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h) nu are antecedente penale nestinse pentru infracţiuni săvîrşite cu intenţie;</w:t>
      </w:r>
    </w:p>
    <w:p w14:paraId="5B24457E"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i) nu este privată de dreptul de a ocupa anumite funcţii sau de a exercita o anumită activitate, ca pedeapsă de bază sau complementară, ca urmare a sentinţei judecătoreşti definitive prin care s-a dispus această interdicţie;</w:t>
      </w:r>
    </w:p>
    <w:p w14:paraId="198ACA98"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j) nu are interdicţia de a ocupa o funcţie publică sau de demnitate publică, ce derivă dintr-un act de constatare al Autorităţii Naţionale de Integritate.</w:t>
      </w:r>
    </w:p>
    <w:p w14:paraId="62152633" w14:textId="77777777" w:rsidR="00CB68AF" w:rsidRPr="00CB68AF" w:rsidRDefault="00C66975" w:rsidP="00CB68AF">
      <w:pPr>
        <w:spacing w:before="100" w:beforeAutospacing="1" w:after="0" w:line="240" w:lineRule="auto"/>
        <w:jc w:val="both"/>
        <w:textAlignment w:val="baseline"/>
        <w:rPr>
          <w:rFonts w:ascii="Times New Roman" w:eastAsia="Times New Roman" w:hAnsi="Times New Roman" w:cs="Times New Roman"/>
          <w:b/>
          <w:bCs/>
          <w:sz w:val="24"/>
          <w:szCs w:val="24"/>
          <w:lang w:val="fr-FR" w:eastAsia="ru-RU"/>
        </w:rPr>
      </w:pPr>
      <w:r w:rsidRPr="00CB68AF">
        <w:rPr>
          <w:rFonts w:ascii="Times New Roman" w:eastAsia="Times New Roman" w:hAnsi="Times New Roman" w:cs="Times New Roman"/>
          <w:sz w:val="24"/>
          <w:szCs w:val="24"/>
          <w:lang w:val="pt-BR" w:eastAsia="ru-RU"/>
        </w:rPr>
        <w:lastRenderedPageBreak/>
        <w:t> </w:t>
      </w:r>
      <w:r w:rsidRPr="00CB68AF">
        <w:rPr>
          <w:rFonts w:ascii="Times New Roman" w:eastAsia="Times New Roman" w:hAnsi="Times New Roman" w:cs="Times New Roman"/>
          <w:b/>
          <w:bCs/>
          <w:sz w:val="24"/>
          <w:szCs w:val="24"/>
          <w:lang w:val="pt-BR" w:eastAsia="ru-RU"/>
        </w:rPr>
        <w:t xml:space="preserve">II.  </w:t>
      </w:r>
      <w:r w:rsidR="00CB68AF" w:rsidRPr="00CB68AF">
        <w:rPr>
          <w:rFonts w:ascii="Times New Roman" w:eastAsia="Times New Roman" w:hAnsi="Times New Roman" w:cs="Times New Roman"/>
          <w:b/>
          <w:bCs/>
          <w:sz w:val="24"/>
          <w:szCs w:val="24"/>
          <w:lang w:val="fr-FR" w:eastAsia="ru-RU"/>
        </w:rPr>
        <w:t>Candidaţii, în termenul indicat în informaţia privind condiţiile de desfăşurare a concursului, depun personal /prin poştă /prin e-mail dosarul de concurs, care conţine:</w:t>
      </w:r>
    </w:p>
    <w:p w14:paraId="68BA68EC" w14:textId="2C1B6CBF"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 xml:space="preserve">a) formularul de participare, specificat </w:t>
      </w:r>
      <w:r>
        <w:rPr>
          <w:rFonts w:ascii="Times New Roman" w:eastAsia="Times New Roman" w:hAnsi="Times New Roman" w:cs="Times New Roman"/>
          <w:sz w:val="24"/>
          <w:szCs w:val="24"/>
          <w:lang w:val="fr-FR" w:eastAsia="ru-RU"/>
        </w:rPr>
        <w:t>în</w:t>
      </w:r>
      <w:r w:rsidRPr="00CB68AF">
        <w:rPr>
          <w:lang w:val="pt-BR"/>
        </w:rPr>
        <w:t xml:space="preserve"> </w:t>
      </w:r>
      <w:r w:rsidRPr="00CB68AF">
        <w:rPr>
          <w:rFonts w:ascii="Times New Roman" w:eastAsia="Times New Roman" w:hAnsi="Times New Roman" w:cs="Times New Roman"/>
          <w:sz w:val="24"/>
          <w:szCs w:val="24"/>
          <w:lang w:val="fr-FR" w:eastAsia="ru-RU"/>
        </w:rPr>
        <w:t>Regulament</w:t>
      </w:r>
      <w:r>
        <w:rPr>
          <w:rFonts w:ascii="Times New Roman" w:eastAsia="Times New Roman" w:hAnsi="Times New Roman" w:cs="Times New Roman"/>
          <w:sz w:val="24"/>
          <w:szCs w:val="24"/>
          <w:lang w:val="fr-FR" w:eastAsia="ru-RU"/>
        </w:rPr>
        <w:t xml:space="preserve">ul </w:t>
      </w:r>
      <w:r w:rsidRPr="00CB68AF">
        <w:rPr>
          <w:rFonts w:ascii="Times New Roman" w:eastAsia="Times New Roman" w:hAnsi="Times New Roman" w:cs="Times New Roman"/>
          <w:sz w:val="24"/>
          <w:szCs w:val="24"/>
          <w:lang w:val="fr-FR" w:eastAsia="ru-RU"/>
        </w:rPr>
        <w:t xml:space="preserve">cu privire la ocuparea funcţiei publice prin concurs </w:t>
      </w:r>
      <w:r>
        <w:rPr>
          <w:rFonts w:ascii="Times New Roman" w:eastAsia="Times New Roman" w:hAnsi="Times New Roman" w:cs="Times New Roman"/>
          <w:sz w:val="24"/>
          <w:szCs w:val="24"/>
          <w:lang w:val="fr-FR" w:eastAsia="ru-RU"/>
        </w:rPr>
        <w:t>care constituie</w:t>
      </w:r>
      <w:r w:rsidRPr="00CB68AF">
        <w:rPr>
          <w:lang w:val="pt-BR"/>
        </w:rPr>
        <w:t xml:space="preserve"> </w:t>
      </w:r>
      <w:r w:rsidRPr="00CB68AF">
        <w:rPr>
          <w:rFonts w:ascii="Times New Roman" w:eastAsia="Times New Roman" w:hAnsi="Times New Roman" w:cs="Times New Roman"/>
          <w:sz w:val="24"/>
          <w:szCs w:val="24"/>
          <w:lang w:val="fr-FR" w:eastAsia="ru-RU"/>
        </w:rPr>
        <w:t>Anexa nr.1</w:t>
      </w:r>
      <w:r>
        <w:rPr>
          <w:rFonts w:ascii="Times New Roman" w:eastAsia="Times New Roman" w:hAnsi="Times New Roman" w:cs="Times New Roman"/>
          <w:sz w:val="24"/>
          <w:szCs w:val="24"/>
          <w:lang w:val="fr-FR" w:eastAsia="ru-RU"/>
        </w:rPr>
        <w:t xml:space="preserve"> </w:t>
      </w:r>
      <w:r w:rsidRPr="00CB68AF">
        <w:rPr>
          <w:rFonts w:ascii="Times New Roman" w:eastAsia="Times New Roman" w:hAnsi="Times New Roman" w:cs="Times New Roman"/>
          <w:sz w:val="24"/>
          <w:szCs w:val="24"/>
          <w:lang w:val="fr-FR" w:eastAsia="ru-RU"/>
        </w:rPr>
        <w:t>la Hotăr</w:t>
      </w:r>
      <w:r>
        <w:rPr>
          <w:rFonts w:ascii="Times New Roman" w:eastAsia="Times New Roman" w:hAnsi="Times New Roman" w:cs="Times New Roman"/>
          <w:sz w:val="24"/>
          <w:szCs w:val="24"/>
          <w:lang w:val="fr-FR" w:eastAsia="ru-RU"/>
        </w:rPr>
        <w:t>â</w:t>
      </w:r>
      <w:r w:rsidRPr="00CB68AF">
        <w:rPr>
          <w:rFonts w:ascii="Times New Roman" w:eastAsia="Times New Roman" w:hAnsi="Times New Roman" w:cs="Times New Roman"/>
          <w:sz w:val="24"/>
          <w:szCs w:val="24"/>
          <w:lang w:val="fr-FR" w:eastAsia="ru-RU"/>
        </w:rPr>
        <w:t>rea Guvernului</w:t>
      </w:r>
      <w:r>
        <w:rPr>
          <w:rFonts w:ascii="Times New Roman" w:eastAsia="Times New Roman" w:hAnsi="Times New Roman" w:cs="Times New Roman"/>
          <w:sz w:val="24"/>
          <w:szCs w:val="24"/>
          <w:lang w:val="fr-FR" w:eastAsia="ru-RU"/>
        </w:rPr>
        <w:t xml:space="preserve"> </w:t>
      </w:r>
      <w:r w:rsidRPr="00CB68AF">
        <w:rPr>
          <w:rFonts w:ascii="Times New Roman" w:eastAsia="Times New Roman" w:hAnsi="Times New Roman" w:cs="Times New Roman"/>
          <w:sz w:val="24"/>
          <w:szCs w:val="24"/>
          <w:lang w:val="fr-FR" w:eastAsia="ru-RU"/>
        </w:rPr>
        <w:t>nr.201 din 11 martie 2009</w:t>
      </w:r>
      <w:r>
        <w:rPr>
          <w:rFonts w:ascii="Times New Roman" w:eastAsia="Times New Roman" w:hAnsi="Times New Roman" w:cs="Times New Roman"/>
          <w:sz w:val="24"/>
          <w:szCs w:val="24"/>
          <w:lang w:val="fr-FR" w:eastAsia="ru-RU"/>
        </w:rPr>
        <w:t> ;</w:t>
      </w:r>
    </w:p>
    <w:p w14:paraId="1A4CBE85" w14:textId="77777777"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b) copia buletinului de identitate;</w:t>
      </w:r>
    </w:p>
    <w:p w14:paraId="0D35A240" w14:textId="77777777"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c) copiile diplomelor de studii şi ale certificatelor de absolvire a cursurilor de perfecţionare profesională şi/sau de specializare;</w:t>
      </w:r>
    </w:p>
    <w:p w14:paraId="5D9E31FD" w14:textId="77777777"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d) documente ce atestă experienţa profesională (copia carnetului de muncă, certificate privind activitatea profesională desfăşurată după data de 1 ianuarie 2019 sau alte documente confirmative);</w:t>
      </w:r>
    </w:p>
    <w:p w14:paraId="18F08E5B" w14:textId="77777777"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e) certificatul medical – dacă în fişa postului pentru funcţia respectivă, sînt stabilite cerinţe speciale de sănătate;</w:t>
      </w:r>
    </w:p>
    <w:p w14:paraId="5F91EB8F" w14:textId="77777777"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f) cazierul judiciar;</w:t>
      </w:r>
    </w:p>
    <w:p w14:paraId="124BB628" w14:textId="7C06B71F"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g) documentele care atestă prestarea voluntariatului – în cazul în care candidatul consideră necesar.</w:t>
      </w:r>
    </w:p>
    <w:p w14:paraId="4672331C" w14:textId="77777777" w:rsidR="00CB68AF" w:rsidRPr="00CB68AF" w:rsidRDefault="00CB68AF" w:rsidP="001C101A">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p>
    <w:p w14:paraId="1FB0A609" w14:textId="7D97DFD0" w:rsidR="001C101A" w:rsidRPr="00CB68AF" w:rsidRDefault="001C101A" w:rsidP="001C101A">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NOTĂ:</w:t>
      </w:r>
    </w:p>
    <w:p w14:paraId="56DE5E57" w14:textId="77777777" w:rsidR="001C101A" w:rsidRPr="00CB68AF" w:rsidRDefault="001C101A" w:rsidP="001C101A">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Copiile documentelor prezentate pot fi autentificate de notar sau se prezintă împreună cu documentele originale pentru a verifica veridicitatea lor.</w:t>
      </w:r>
    </w:p>
    <w:p w14:paraId="2BD61CDA" w14:textId="077C6159" w:rsidR="001C101A" w:rsidRPr="00CB68AF" w:rsidRDefault="001C101A" w:rsidP="001C101A">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 </w:t>
      </w:r>
      <w:r>
        <w:rPr>
          <w:rFonts w:ascii="Times New Roman" w:eastAsia="Times New Roman" w:hAnsi="Times New Roman" w:cs="Times New Roman"/>
          <w:b/>
          <w:bCs/>
          <w:sz w:val="24"/>
          <w:szCs w:val="24"/>
          <w:vertAlign w:val="superscript"/>
          <w:lang w:val="fr-FR" w:eastAsia="ru-RU"/>
        </w:rPr>
        <w:t>1</w:t>
      </w:r>
      <w:r>
        <w:rPr>
          <w:rFonts w:ascii="Times New Roman" w:eastAsia="Times New Roman" w:hAnsi="Times New Roman" w:cs="Times New Roman"/>
          <w:sz w:val="24"/>
          <w:szCs w:val="24"/>
          <w:bdr w:val="none" w:sz="0" w:space="0" w:color="auto" w:frame="1"/>
          <w:lang w:val="fr-FR" w:eastAsia="ru-RU"/>
        </w:rPr>
        <w:t>Candidaţii care deţin acte de studii eliberate de instituţiile de învăţământ acreditate în ţara de provenienţă urmează să prezinte Certificatul de recunoaştere şi echivalare, act eliberat de către Ministerul Educaţiei.</w:t>
      </w:r>
      <w:r>
        <w:rPr>
          <w:rFonts w:ascii="Times New Roman" w:eastAsia="Times New Roman" w:hAnsi="Times New Roman" w:cs="Times New Roman"/>
          <w:sz w:val="24"/>
          <w:szCs w:val="24"/>
          <w:lang w:val="fr-FR" w:eastAsia="ru-RU"/>
        </w:rPr>
        <w:t> </w:t>
      </w:r>
    </w:p>
    <w:p w14:paraId="501DAA97" w14:textId="18103ACA" w:rsidR="001C101A" w:rsidRPr="006B6739" w:rsidRDefault="00A96FF8" w:rsidP="001C101A">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III.</w:t>
      </w:r>
      <w:r w:rsidR="001C101A">
        <w:rPr>
          <w:rFonts w:ascii="Times New Roman" w:eastAsia="Times New Roman" w:hAnsi="Times New Roman" w:cs="Times New Roman"/>
          <w:b/>
          <w:bCs/>
          <w:sz w:val="24"/>
          <w:szCs w:val="24"/>
          <w:lang w:val="fr-FR" w:eastAsia="ru-RU"/>
        </w:rPr>
        <w:t xml:space="preserve"> Termenul de depunere a documentelor pentru participare la concurs –</w:t>
      </w:r>
      <w:r w:rsidR="00A04B2B">
        <w:rPr>
          <w:rFonts w:ascii="Times New Roman" w:eastAsia="Times New Roman" w:hAnsi="Times New Roman" w:cs="Times New Roman"/>
          <w:b/>
          <w:bCs/>
          <w:color w:val="000000" w:themeColor="text1"/>
          <w:sz w:val="24"/>
          <w:szCs w:val="24"/>
          <w:bdr w:val="none" w:sz="0" w:space="0" w:color="auto" w:frame="1"/>
          <w:lang w:val="pt-BR" w:eastAsia="ru-RU"/>
        </w:rPr>
        <w:t>29.11</w:t>
      </w:r>
      <w:bookmarkStart w:id="0" w:name="_GoBack"/>
      <w:bookmarkEnd w:id="0"/>
      <w:r w:rsidR="00201D02">
        <w:rPr>
          <w:rFonts w:ascii="Times New Roman" w:eastAsia="Times New Roman" w:hAnsi="Times New Roman" w:cs="Times New Roman"/>
          <w:b/>
          <w:bCs/>
          <w:color w:val="000000" w:themeColor="text1"/>
          <w:sz w:val="24"/>
          <w:szCs w:val="24"/>
          <w:bdr w:val="none" w:sz="0" w:space="0" w:color="auto" w:frame="1"/>
          <w:lang w:val="pt-BR" w:eastAsia="ru-RU"/>
        </w:rPr>
        <w:t>.</w:t>
      </w:r>
      <w:r w:rsidR="006B6739" w:rsidRPr="00CB68AF">
        <w:rPr>
          <w:rFonts w:ascii="Times New Roman" w:eastAsia="Times New Roman" w:hAnsi="Times New Roman" w:cs="Times New Roman"/>
          <w:b/>
          <w:bCs/>
          <w:color w:val="000000" w:themeColor="text1"/>
          <w:sz w:val="24"/>
          <w:szCs w:val="24"/>
          <w:bdr w:val="none" w:sz="0" w:space="0" w:color="auto" w:frame="1"/>
          <w:lang w:val="pt-BR" w:eastAsia="ru-RU"/>
        </w:rPr>
        <w:t>2024</w:t>
      </w:r>
    </w:p>
    <w:p w14:paraId="00360CF4" w14:textId="1D264311" w:rsidR="00C66975" w:rsidRPr="00CB68AF" w:rsidRDefault="00BE1EE9" w:rsidP="001C101A">
      <w:pPr>
        <w:spacing w:before="100" w:beforeAutospacing="1" w:after="0" w:line="240" w:lineRule="auto"/>
        <w:jc w:val="both"/>
        <w:textAlignment w:val="baseline"/>
        <w:rPr>
          <w:rFonts w:ascii="Times New Roman" w:eastAsia="Times New Roman" w:hAnsi="Times New Roman" w:cs="Times New Roman"/>
          <w:b/>
          <w:bCs/>
          <w:sz w:val="24"/>
          <w:szCs w:val="24"/>
          <w:bdr w:val="none" w:sz="0" w:space="0" w:color="auto" w:frame="1"/>
          <w:lang w:val="pt-BR" w:eastAsia="ru-RU"/>
        </w:rPr>
      </w:pPr>
      <w:r w:rsidRPr="00CB68AF">
        <w:rPr>
          <w:rFonts w:ascii="Times New Roman" w:eastAsia="Times New Roman" w:hAnsi="Times New Roman" w:cs="Times New Roman"/>
          <w:b/>
          <w:bCs/>
          <w:sz w:val="24"/>
          <w:szCs w:val="24"/>
          <w:lang w:val="pt-BR" w:eastAsia="ru-RU"/>
        </w:rPr>
        <w:t>IV</w:t>
      </w:r>
      <w:r w:rsidRPr="00CB68AF">
        <w:rPr>
          <w:rFonts w:ascii="Times New Roman" w:eastAsia="Times New Roman" w:hAnsi="Times New Roman" w:cs="Times New Roman"/>
          <w:sz w:val="24"/>
          <w:szCs w:val="24"/>
          <w:lang w:val="pt-BR" w:eastAsia="ru-RU"/>
        </w:rPr>
        <w:t xml:space="preserve">. </w:t>
      </w:r>
      <w:r w:rsidR="00C66975" w:rsidRPr="00CB68AF">
        <w:rPr>
          <w:rFonts w:ascii="Times New Roman" w:eastAsia="Times New Roman" w:hAnsi="Times New Roman" w:cs="Times New Roman"/>
          <w:b/>
          <w:bCs/>
          <w:sz w:val="24"/>
          <w:szCs w:val="24"/>
          <w:bdr w:val="none" w:sz="0" w:space="0" w:color="auto" w:frame="1"/>
          <w:lang w:val="pt-BR" w:eastAsia="ru-RU"/>
        </w:rPr>
        <w:t>Sarcinile de bază ale funcţiei publice:</w:t>
      </w:r>
    </w:p>
    <w:p w14:paraId="0BDF2ABD" w14:textId="77777777" w:rsidR="00491DF2" w:rsidRPr="00CB68AF" w:rsidRDefault="00491DF2" w:rsidP="00C66975">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p>
    <w:p w14:paraId="349B946E" w14:textId="77777777" w:rsidR="00C66975" w:rsidRDefault="00C66975" w:rsidP="00C66975">
      <w:pPr>
        <w:tabs>
          <w:tab w:val="left" w:pos="318"/>
        </w:tabs>
        <w:suppressAutoHyphens/>
        <w:autoSpaceDN w:val="0"/>
        <w:spacing w:line="252" w:lineRule="auto"/>
        <w:ind w:left="34"/>
        <w:jc w:val="both"/>
        <w:textAlignment w:val="baseline"/>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 Participarea la ședințele judiciare și efectuarea traducerii simultane;</w:t>
      </w:r>
    </w:p>
    <w:p w14:paraId="4F9A04BF" w14:textId="77777777" w:rsidR="00C66975" w:rsidRDefault="00C66975" w:rsidP="00C66975">
      <w:pPr>
        <w:widowControl w:val="0"/>
        <w:tabs>
          <w:tab w:val="left" w:pos="318"/>
        </w:tabs>
        <w:suppressAutoHyphens/>
        <w:autoSpaceDN w:val="0"/>
        <w:spacing w:line="252" w:lineRule="auto"/>
        <w:ind w:left="34"/>
        <w:jc w:val="both"/>
        <w:textAlignment w:val="baseline"/>
        <w:rPr>
          <w:rFonts w:ascii="Times New Roman" w:eastAsia="Calibri" w:hAnsi="Times New Roman" w:cs="Times New Roman"/>
          <w:sz w:val="24"/>
          <w:szCs w:val="24"/>
          <w:lang w:val="ro-RO"/>
        </w:rPr>
      </w:pPr>
      <w:r>
        <w:rPr>
          <w:rFonts w:ascii="Times New Roman" w:eastAsia="Times New Roman" w:hAnsi="Times New Roman" w:cs="Times New Roman"/>
          <w:sz w:val="24"/>
          <w:szCs w:val="24"/>
          <w:lang w:val="ro-RO"/>
        </w:rPr>
        <w:t>2. Asigurarea interpretării la cererea participanţilor la proces în şedinţele de judecată;</w:t>
      </w:r>
    </w:p>
    <w:p w14:paraId="62B4F1DF" w14:textId="77777777" w:rsidR="00C66975" w:rsidRDefault="00C66975" w:rsidP="00C66975">
      <w:pPr>
        <w:widowControl w:val="0"/>
        <w:tabs>
          <w:tab w:val="left" w:pos="318"/>
          <w:tab w:val="left" w:pos="426"/>
        </w:tabs>
        <w:suppressAutoHyphens/>
        <w:autoSpaceDN w:val="0"/>
        <w:spacing w:line="252" w:lineRule="auto"/>
        <w:ind w:left="34"/>
        <w:jc w:val="both"/>
        <w:textAlignment w:val="baseline"/>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 Asigurarea respectării drepturilor procesuale ale litiganților în conformitate cu prevederile Codului de procedură civilă și Codului de procedură penală;</w:t>
      </w:r>
    </w:p>
    <w:p w14:paraId="52AFD3B9" w14:textId="77777777" w:rsidR="00C66975" w:rsidRDefault="00C66975" w:rsidP="00C66975">
      <w:pPr>
        <w:widowControl w:val="0"/>
        <w:tabs>
          <w:tab w:val="left" w:pos="318"/>
          <w:tab w:val="left" w:pos="426"/>
        </w:tabs>
        <w:suppressAutoHyphens/>
        <w:autoSpaceDN w:val="0"/>
        <w:spacing w:line="252" w:lineRule="auto"/>
        <w:ind w:left="34"/>
        <w:jc w:val="both"/>
        <w:textAlignment w:val="baseline"/>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 Executarea traducerii actelor procedurale în scris;</w:t>
      </w:r>
    </w:p>
    <w:p w14:paraId="3E5A46A2" w14:textId="77777777" w:rsidR="00C66975" w:rsidRDefault="00C66975" w:rsidP="00C66975">
      <w:pPr>
        <w:spacing w:before="100" w:beforeAutospacing="1" w:after="0" w:line="240" w:lineRule="auto"/>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 Traducerea completă, exactă a hotărârilor şi a altor materiale, traducerea cărora se solicită.</w:t>
      </w:r>
    </w:p>
    <w:p w14:paraId="3E8F4E4E" w14:textId="77777777" w:rsidR="00A96FF8" w:rsidRDefault="00A96FF8" w:rsidP="00C66975">
      <w:pPr>
        <w:spacing w:before="100" w:beforeAutospacing="1" w:after="0" w:line="240" w:lineRule="auto"/>
        <w:jc w:val="both"/>
        <w:textAlignment w:val="baseline"/>
        <w:rPr>
          <w:rFonts w:ascii="Times New Roman" w:eastAsia="Times New Roman" w:hAnsi="Times New Roman" w:cs="Times New Roman"/>
          <w:b/>
          <w:bCs/>
          <w:sz w:val="24"/>
          <w:szCs w:val="24"/>
          <w:lang w:val="pt-BR" w:eastAsia="ru-RU"/>
        </w:rPr>
      </w:pPr>
    </w:p>
    <w:p w14:paraId="3679BA2A" w14:textId="77777777" w:rsidR="00A96FF8" w:rsidRDefault="00A96FF8" w:rsidP="00C66975">
      <w:pPr>
        <w:spacing w:before="100" w:beforeAutospacing="1" w:after="0" w:line="240" w:lineRule="auto"/>
        <w:jc w:val="both"/>
        <w:textAlignment w:val="baseline"/>
        <w:rPr>
          <w:rFonts w:ascii="Times New Roman" w:eastAsia="Times New Roman" w:hAnsi="Times New Roman" w:cs="Times New Roman"/>
          <w:b/>
          <w:bCs/>
          <w:sz w:val="24"/>
          <w:szCs w:val="24"/>
          <w:lang w:val="pt-BR" w:eastAsia="ru-RU"/>
        </w:rPr>
      </w:pPr>
    </w:p>
    <w:p w14:paraId="28549A4E" w14:textId="1ABBECD7" w:rsidR="00C66975" w:rsidRPr="00CB68AF" w:rsidRDefault="00BE1EE9" w:rsidP="00C66975">
      <w:pPr>
        <w:spacing w:before="100" w:beforeAutospacing="1" w:after="0" w:line="240" w:lineRule="auto"/>
        <w:jc w:val="both"/>
        <w:textAlignment w:val="baseline"/>
        <w:rPr>
          <w:rFonts w:ascii="Times New Roman" w:eastAsia="Times New Roman" w:hAnsi="Times New Roman" w:cs="Times New Roman"/>
          <w:b/>
          <w:bCs/>
          <w:sz w:val="24"/>
          <w:szCs w:val="24"/>
          <w:lang w:val="pt-BR" w:eastAsia="ru-RU"/>
        </w:rPr>
      </w:pPr>
      <w:r w:rsidRPr="00CB68AF">
        <w:rPr>
          <w:rFonts w:ascii="Times New Roman" w:eastAsia="Times New Roman" w:hAnsi="Times New Roman" w:cs="Times New Roman"/>
          <w:b/>
          <w:bCs/>
          <w:sz w:val="24"/>
          <w:szCs w:val="24"/>
          <w:lang w:val="pt-BR" w:eastAsia="ru-RU"/>
        </w:rPr>
        <w:t>V</w:t>
      </w:r>
      <w:r w:rsidR="00C66975" w:rsidRPr="00CB68AF">
        <w:rPr>
          <w:rFonts w:ascii="Times New Roman" w:eastAsia="Times New Roman" w:hAnsi="Times New Roman" w:cs="Times New Roman"/>
          <w:b/>
          <w:bCs/>
          <w:sz w:val="24"/>
          <w:szCs w:val="24"/>
          <w:lang w:val="pt-BR" w:eastAsia="ru-RU"/>
        </w:rPr>
        <w:t>. Cerinţele specific</w:t>
      </w:r>
      <w:r w:rsidR="00672F32" w:rsidRPr="00CB68AF">
        <w:rPr>
          <w:rFonts w:ascii="Times New Roman" w:eastAsia="Times New Roman" w:hAnsi="Times New Roman" w:cs="Times New Roman"/>
          <w:b/>
          <w:bCs/>
          <w:sz w:val="24"/>
          <w:szCs w:val="24"/>
          <w:lang w:val="pt-BR" w:eastAsia="ru-RU"/>
        </w:rPr>
        <w:t>e</w:t>
      </w:r>
      <w:r w:rsidR="00C66975" w:rsidRPr="00CB68AF">
        <w:rPr>
          <w:rFonts w:ascii="Times New Roman" w:eastAsia="Times New Roman" w:hAnsi="Times New Roman" w:cs="Times New Roman"/>
          <w:b/>
          <w:bCs/>
          <w:sz w:val="24"/>
          <w:szCs w:val="24"/>
          <w:lang w:val="pt-BR" w:eastAsia="ru-RU"/>
        </w:rPr>
        <w:t xml:space="preserve"> pentru ocuparea funcţiei publice: </w:t>
      </w:r>
    </w:p>
    <w:p w14:paraId="50B079ED" w14:textId="77777777" w:rsidR="00C66975" w:rsidRPr="00CB68AF" w:rsidRDefault="00C66975" w:rsidP="00C66975">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p>
    <w:p w14:paraId="1D425FE7" w14:textId="553C4745" w:rsidR="00C66975" w:rsidRPr="00CB68AF" w:rsidRDefault="00C66975" w:rsidP="00C66975">
      <w:pPr>
        <w:rPr>
          <w:rFonts w:ascii="Times New Roman" w:hAnsi="Times New Roman" w:cs="Times New Roman"/>
          <w:sz w:val="24"/>
          <w:szCs w:val="24"/>
          <w:lang w:val="pt-BR"/>
        </w:rPr>
      </w:pPr>
      <w:r w:rsidRPr="00CB68AF">
        <w:rPr>
          <w:rFonts w:ascii="Times New Roman" w:hAnsi="Times New Roman" w:cs="Times New Roman"/>
          <w:sz w:val="24"/>
          <w:szCs w:val="24"/>
          <w:lang w:val="pt-BR"/>
        </w:rPr>
        <w:t xml:space="preserve">- </w:t>
      </w:r>
      <w:r w:rsidR="00B71409" w:rsidRPr="00CB68AF">
        <w:rPr>
          <w:rFonts w:ascii="Times New Roman" w:hAnsi="Times New Roman" w:cs="Times New Roman"/>
          <w:sz w:val="24"/>
          <w:szCs w:val="24"/>
          <w:lang w:val="pt-BR"/>
        </w:rPr>
        <w:t>6 luni</w:t>
      </w:r>
      <w:r w:rsidRPr="00CB68AF">
        <w:rPr>
          <w:rFonts w:ascii="Times New Roman" w:hAnsi="Times New Roman" w:cs="Times New Roman"/>
          <w:sz w:val="24"/>
          <w:szCs w:val="24"/>
          <w:lang w:val="pt-BR"/>
        </w:rPr>
        <w:t xml:space="preserve"> de experienţă profesională în domeniu; </w:t>
      </w:r>
    </w:p>
    <w:p w14:paraId="1665DC7D" w14:textId="77777777" w:rsidR="00C66975" w:rsidRPr="00CB68AF" w:rsidRDefault="00C66975" w:rsidP="00C66975">
      <w:pPr>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val="pt-BR" w:eastAsia="ru-RU"/>
        </w:rPr>
      </w:pPr>
      <w:r w:rsidRPr="00CB68AF">
        <w:rPr>
          <w:rFonts w:ascii="Times New Roman" w:hAnsi="Times New Roman" w:cs="Times New Roman"/>
          <w:sz w:val="24"/>
          <w:szCs w:val="24"/>
          <w:lang w:val="pt-BR"/>
        </w:rPr>
        <w:t>- abilităţi de utilizare a computerului</w:t>
      </w:r>
    </w:p>
    <w:p w14:paraId="5CC86A65" w14:textId="77777777" w:rsidR="00C66975" w:rsidRPr="00CB68AF" w:rsidRDefault="00C66975" w:rsidP="00C66975">
      <w:pPr>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val="pt-BR" w:eastAsia="ru-RU"/>
        </w:rPr>
      </w:pPr>
    </w:p>
    <w:p w14:paraId="39AC22E4" w14:textId="77777777" w:rsidR="00B71409" w:rsidRDefault="00B71409" w:rsidP="00B7140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Bibliografia concursului</w:t>
      </w:r>
      <w:r>
        <w:rPr>
          <w:rFonts w:ascii="Times New Roman" w:hAnsi="Times New Roman" w:cs="Times New Roman"/>
          <w:sz w:val="24"/>
          <w:szCs w:val="24"/>
          <w:lang w:val="fr-FR"/>
        </w:rPr>
        <w:t>:</w:t>
      </w:r>
    </w:p>
    <w:p w14:paraId="1BC344BF" w14:textId="77777777" w:rsidR="00B71409" w:rsidRDefault="00B71409" w:rsidP="00B71409">
      <w:pPr>
        <w:spacing w:after="0" w:line="240" w:lineRule="auto"/>
        <w:jc w:val="both"/>
        <w:textAlignment w:val="baseline"/>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1. Constituţia Republicii Moldova; </w:t>
      </w:r>
    </w:p>
    <w:p w14:paraId="2D31048B" w14:textId="77777777" w:rsidR="00B71409" w:rsidRDefault="00B71409" w:rsidP="00B71409">
      <w:pPr>
        <w:spacing w:after="0" w:line="240" w:lineRule="auto"/>
        <w:jc w:val="both"/>
        <w:textAlignment w:val="baseline"/>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2. Acte legislative specifice domeniului de specialitate:</w:t>
      </w:r>
    </w:p>
    <w:p w14:paraId="4C8801F7"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de Procedură Civilă al Republicii Moldova din 30.05.2003;</w:t>
      </w:r>
    </w:p>
    <w:p w14:paraId="18C046C9"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Civil al Republicii Moldova din 06.06.2002;</w:t>
      </w:r>
    </w:p>
    <w:p w14:paraId="23684FA2"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Muncii al Republicii Moldova din 28.03.2003;</w:t>
      </w:r>
    </w:p>
    <w:p w14:paraId="73C3BFAF"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Familiei al Republicii Moldova din 17.07.2014;</w:t>
      </w:r>
    </w:p>
    <w:p w14:paraId="379D8181"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Penal al Republicii Moldova din 18.04.2002;</w:t>
      </w:r>
    </w:p>
    <w:p w14:paraId="307DFF1E"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de procedură penală al Republicii Moldova din 14.03.2003;</w:t>
      </w:r>
    </w:p>
    <w:p w14:paraId="6CB0DFC9"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Contravenţional al Republicii Moldova din 24.10.2008;</w:t>
      </w:r>
    </w:p>
    <w:p w14:paraId="58862392"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de executare al Republicii Moldova din 24.12.2004;</w:t>
      </w:r>
    </w:p>
    <w:p w14:paraId="2D0F7421" w14:textId="77777777" w:rsidR="00B71409"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bdr w:val="none" w:sz="0" w:space="0" w:color="auto" w:frame="1"/>
          <w:lang w:val="en-GB"/>
        </w:rPr>
        <w:t>Legea nr. 514-XIII din 06 iulie 1995 privind organizarea judecătorească;</w:t>
      </w:r>
    </w:p>
    <w:p w14:paraId="66277C40" w14:textId="77777777" w:rsidR="00B71409" w:rsidRDefault="00B71409" w:rsidP="00B71409">
      <w:pPr>
        <w:spacing w:after="0" w:line="240" w:lineRule="auto"/>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fr-FR"/>
        </w:rPr>
        <w:t> </w:t>
      </w:r>
      <w:r>
        <w:rPr>
          <w:rFonts w:ascii="Times New Roman" w:eastAsia="Times New Roman" w:hAnsi="Times New Roman" w:cs="Times New Roman"/>
          <w:b/>
          <w:bCs/>
          <w:sz w:val="24"/>
          <w:szCs w:val="24"/>
          <w:lang w:val="en-GB"/>
        </w:rPr>
        <w:t>3.  Acte legislative specific domeniului serviciului public:</w:t>
      </w:r>
    </w:p>
    <w:p w14:paraId="13D6A315" w14:textId="77777777" w:rsidR="00B71409" w:rsidRPr="00CB68AF" w:rsidRDefault="00B71409" w:rsidP="00B71409">
      <w:pPr>
        <w:numPr>
          <w:ilvl w:val="0"/>
          <w:numId w:val="2"/>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Legea nr. 158-XVI din 04.07.2008 cu privire la funcţia public şi statutul funcţionarului public;</w:t>
      </w:r>
    </w:p>
    <w:p w14:paraId="2C3B0B76" w14:textId="77777777" w:rsidR="00B71409" w:rsidRPr="00635E8C" w:rsidRDefault="00B71409" w:rsidP="00B71409">
      <w:pPr>
        <w:numPr>
          <w:ilvl w:val="0"/>
          <w:numId w:val="2"/>
        </w:numPr>
        <w:spacing w:after="0" w:line="240" w:lineRule="auto"/>
        <w:ind w:left="0"/>
        <w:jc w:val="both"/>
        <w:textAlignment w:val="baseline"/>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bdr w:val="none" w:sz="0" w:space="0" w:color="auto" w:frame="1"/>
          <w:lang w:val="fr-FR"/>
        </w:rPr>
        <w:t>Legea nr. 25-XVI din 22.02.2008 privind Codul de conduită a funcţionarului public;</w:t>
      </w:r>
      <w:r w:rsidRPr="00CB68AF">
        <w:rPr>
          <w:rFonts w:ascii="Times New Roman" w:eastAsia="Times New Roman" w:hAnsi="Times New Roman" w:cs="Times New Roman"/>
          <w:sz w:val="24"/>
          <w:szCs w:val="24"/>
          <w:bdr w:val="none" w:sz="0" w:space="0" w:color="auto" w:frame="1"/>
          <w:lang w:val="pt-BR"/>
        </w:rPr>
        <w:t> </w:t>
      </w:r>
    </w:p>
    <w:p w14:paraId="7033757F" w14:textId="77777777" w:rsidR="00B71409" w:rsidRDefault="00B71409" w:rsidP="00B71409">
      <w:pPr>
        <w:numPr>
          <w:ilvl w:val="0"/>
          <w:numId w:val="2"/>
        </w:numPr>
        <w:spacing w:after="0" w:line="240" w:lineRule="auto"/>
        <w:ind w:left="0"/>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bdr w:val="none" w:sz="0" w:space="0" w:color="auto" w:frame="1"/>
          <w:lang w:val="fr-FR"/>
        </w:rPr>
        <w:t> </w:t>
      </w:r>
      <w:r>
        <w:rPr>
          <w:rFonts w:ascii="Times New Roman" w:eastAsia="Times New Roman" w:hAnsi="Times New Roman" w:cs="Times New Roman"/>
          <w:sz w:val="24"/>
          <w:szCs w:val="24"/>
          <w:bdr w:val="none" w:sz="0" w:space="0" w:color="auto" w:frame="1"/>
          <w:lang w:val="en-GB"/>
        </w:rPr>
        <w:t>Legea nr. 271-XVI din 18.12.2008 privind verificarea titularilor şi a candidaţilor la funcţii publice;</w:t>
      </w:r>
    </w:p>
    <w:p w14:paraId="15AF37A2" w14:textId="77777777" w:rsidR="00B71409" w:rsidRDefault="00B71409" w:rsidP="00B71409">
      <w:pPr>
        <w:numPr>
          <w:ilvl w:val="0"/>
          <w:numId w:val="2"/>
        </w:numPr>
        <w:spacing w:after="0" w:line="240" w:lineRule="auto"/>
        <w:ind w:left="0"/>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bdr w:val="none" w:sz="0" w:space="0" w:color="auto" w:frame="1"/>
          <w:lang w:val="en-GB"/>
        </w:rPr>
        <w:t xml:space="preserve">Legea nr. </w:t>
      </w:r>
      <w:bookmarkStart w:id="1" w:name="_Hlk127543728"/>
      <w:r>
        <w:rPr>
          <w:rFonts w:ascii="Times New Roman" w:eastAsia="Times New Roman" w:hAnsi="Times New Roman" w:cs="Times New Roman"/>
          <w:sz w:val="24"/>
          <w:szCs w:val="24"/>
          <w:bdr w:val="none" w:sz="0" w:space="0" w:color="auto" w:frame="1"/>
          <w:lang w:val="en-GB"/>
        </w:rPr>
        <w:t xml:space="preserve">325 din 23.12.2013 </w:t>
      </w:r>
      <w:bookmarkEnd w:id="1"/>
      <w:r>
        <w:rPr>
          <w:rFonts w:ascii="Times New Roman" w:eastAsia="Times New Roman" w:hAnsi="Times New Roman" w:cs="Times New Roman"/>
          <w:sz w:val="24"/>
          <w:szCs w:val="24"/>
          <w:bdr w:val="none" w:sz="0" w:space="0" w:color="auto" w:frame="1"/>
          <w:lang w:val="en-GB"/>
        </w:rPr>
        <w:t>privind testarea integrităţii profesionale;</w:t>
      </w:r>
    </w:p>
    <w:p w14:paraId="7DF608BB" w14:textId="77777777" w:rsidR="00B71409" w:rsidRDefault="00B71409" w:rsidP="00B71409">
      <w:pPr>
        <w:numPr>
          <w:ilvl w:val="0"/>
          <w:numId w:val="2"/>
        </w:numPr>
        <w:spacing w:after="0" w:line="240" w:lineRule="auto"/>
        <w:ind w:left="0"/>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bdr w:val="none" w:sz="0" w:space="0" w:color="auto" w:frame="1"/>
          <w:lang w:val="en-GB"/>
        </w:rPr>
        <w:t>Alte acte legislative.</w:t>
      </w:r>
    </w:p>
    <w:p w14:paraId="239A8CBD" w14:textId="77777777" w:rsidR="00C66975" w:rsidRDefault="00C66975" w:rsidP="00C6697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GB" w:eastAsia="ru-RU"/>
        </w:rPr>
        <w:t> </w:t>
      </w:r>
    </w:p>
    <w:p w14:paraId="7B15E7AD" w14:textId="77777777" w:rsidR="00C66975" w:rsidRDefault="00C66975" w:rsidP="00C66975">
      <w:pPr>
        <w:spacing w:before="100" w:beforeAutospacing="1" w:after="0" w:line="240" w:lineRule="auto"/>
        <w:jc w:val="both"/>
        <w:textAlignment w:val="baseline"/>
        <w:rPr>
          <w:rFonts w:ascii="Times New Roman" w:eastAsia="Times New Roman" w:hAnsi="Times New Roman" w:cs="Times New Roman"/>
          <w:b/>
          <w:bCs/>
          <w:sz w:val="24"/>
          <w:szCs w:val="24"/>
          <w:lang w:val="en-GB" w:eastAsia="ru-RU"/>
        </w:rPr>
      </w:pPr>
    </w:p>
    <w:p w14:paraId="1265E0D2" w14:textId="77777777" w:rsidR="00C66975" w:rsidRDefault="00C66975" w:rsidP="00C66975">
      <w:pPr>
        <w:spacing w:before="100" w:beforeAutospacing="1" w:after="0" w:line="240" w:lineRule="auto"/>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GB" w:eastAsia="ru-RU"/>
        </w:rPr>
        <w:t>Pentru informaţii suplimentare:</w:t>
      </w:r>
    </w:p>
    <w:p w14:paraId="696E8D43" w14:textId="77777777" w:rsidR="00C66975" w:rsidRPr="00433327" w:rsidRDefault="00C66975" w:rsidP="00C66975">
      <w:pPr>
        <w:spacing w:before="269" w:after="269"/>
        <w:textAlignment w:val="baseline"/>
        <w:rPr>
          <w:rFonts w:ascii="Times New Roman" w:eastAsia="Times New Roman" w:hAnsi="Times New Roman" w:cs="Times New Roman"/>
          <w:b/>
          <w:color w:val="000000" w:themeColor="text1"/>
          <w:sz w:val="24"/>
          <w:szCs w:val="24"/>
          <w:lang w:val="en-US" w:eastAsia="ru-RU"/>
        </w:rPr>
      </w:pPr>
      <w:r w:rsidRPr="00433327">
        <w:rPr>
          <w:rFonts w:ascii="Times New Roman" w:eastAsia="Times New Roman" w:hAnsi="Times New Roman" w:cs="Times New Roman"/>
          <w:b/>
          <w:color w:val="000000" w:themeColor="text1"/>
          <w:sz w:val="24"/>
          <w:szCs w:val="24"/>
          <w:lang w:val="en-US" w:eastAsia="ru-RU"/>
        </w:rPr>
        <w:t>Telefon de contact: 0231 6-</w:t>
      </w:r>
      <w:r>
        <w:rPr>
          <w:rFonts w:ascii="Times New Roman" w:eastAsia="Times New Roman" w:hAnsi="Times New Roman" w:cs="Times New Roman"/>
          <w:b/>
          <w:color w:val="000000" w:themeColor="text1"/>
          <w:sz w:val="24"/>
          <w:szCs w:val="24"/>
          <w:lang w:val="en-US" w:eastAsia="ru-RU"/>
        </w:rPr>
        <w:t>07-82</w:t>
      </w:r>
    </w:p>
    <w:p w14:paraId="512E2D4A" w14:textId="77777777" w:rsidR="00C66975" w:rsidRPr="00CB68AF" w:rsidRDefault="00C66975" w:rsidP="00C66975">
      <w:pPr>
        <w:spacing w:before="269" w:after="269"/>
        <w:textAlignment w:val="baseline"/>
        <w:rPr>
          <w:rFonts w:ascii="Times New Roman" w:eastAsia="Times New Roman" w:hAnsi="Times New Roman" w:cs="Times New Roman"/>
          <w:b/>
          <w:color w:val="000000" w:themeColor="text1"/>
          <w:sz w:val="24"/>
          <w:szCs w:val="24"/>
          <w:lang w:val="pt-BR" w:eastAsia="ru-RU"/>
        </w:rPr>
      </w:pPr>
      <w:r w:rsidRPr="00CB68AF">
        <w:rPr>
          <w:rFonts w:ascii="Times New Roman" w:eastAsia="Times New Roman" w:hAnsi="Times New Roman" w:cs="Times New Roman"/>
          <w:b/>
          <w:color w:val="000000" w:themeColor="text1"/>
          <w:sz w:val="24"/>
          <w:szCs w:val="24"/>
          <w:lang w:val="pt-BR" w:eastAsia="ru-RU"/>
        </w:rPr>
        <w:t>Adresa poştală: mun. Bălţi, str. Hotinului 43.</w:t>
      </w:r>
    </w:p>
    <w:p w14:paraId="738C4393" w14:textId="77777777" w:rsidR="00C66975" w:rsidRPr="00CB68AF" w:rsidRDefault="00C66975" w:rsidP="00C66975">
      <w:pPr>
        <w:spacing w:before="269" w:after="269"/>
        <w:textAlignment w:val="baseline"/>
        <w:rPr>
          <w:rFonts w:ascii="Times New Roman" w:eastAsia="Times New Roman" w:hAnsi="Times New Roman" w:cs="Times New Roman"/>
          <w:b/>
          <w:color w:val="000000" w:themeColor="text1"/>
          <w:sz w:val="24"/>
          <w:szCs w:val="24"/>
          <w:lang w:val="pt-BR" w:eastAsia="ru-RU"/>
        </w:rPr>
      </w:pPr>
      <w:r w:rsidRPr="00CB68AF">
        <w:rPr>
          <w:rFonts w:ascii="Times New Roman" w:eastAsia="Times New Roman" w:hAnsi="Times New Roman" w:cs="Times New Roman"/>
          <w:b/>
          <w:color w:val="000000" w:themeColor="text1"/>
          <w:sz w:val="24"/>
          <w:szCs w:val="24"/>
          <w:lang w:val="pt-BR" w:eastAsia="ru-RU"/>
        </w:rPr>
        <w:t>Persoana de contact:</w:t>
      </w:r>
    </w:p>
    <w:p w14:paraId="67095A7B" w14:textId="77777777" w:rsidR="00C66975" w:rsidRPr="00CB68AF" w:rsidRDefault="00C66975" w:rsidP="00C66975">
      <w:pPr>
        <w:rPr>
          <w:rFonts w:ascii="Times New Roman" w:eastAsia="Times New Roman" w:hAnsi="Times New Roman" w:cs="Times New Roman"/>
          <w:b/>
          <w:color w:val="000000" w:themeColor="text1"/>
          <w:sz w:val="24"/>
          <w:szCs w:val="24"/>
          <w:lang w:val="pt-BR" w:eastAsia="ru-RU"/>
        </w:rPr>
      </w:pPr>
      <w:r w:rsidRPr="00CB68AF">
        <w:rPr>
          <w:rFonts w:ascii="Times New Roman" w:eastAsia="Times New Roman" w:hAnsi="Times New Roman" w:cs="Times New Roman"/>
          <w:b/>
          <w:color w:val="000000" w:themeColor="text1"/>
          <w:sz w:val="24"/>
          <w:szCs w:val="24"/>
          <w:lang w:val="pt-BR" w:eastAsia="ru-RU"/>
        </w:rPr>
        <w:t>Mușac Irina, Șef Serviciu Resurse Umane</w:t>
      </w:r>
    </w:p>
    <w:p w14:paraId="19396641" w14:textId="77777777" w:rsidR="00D768EE" w:rsidRPr="00CB68AF" w:rsidRDefault="00D768EE">
      <w:pPr>
        <w:rPr>
          <w:lang w:val="pt-BR"/>
        </w:rPr>
      </w:pPr>
    </w:p>
    <w:sectPr w:rsidR="00D768EE" w:rsidRPr="00CB6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3A95"/>
    <w:multiLevelType w:val="multilevel"/>
    <w:tmpl w:val="6FC8A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97ADA"/>
    <w:multiLevelType w:val="multilevel"/>
    <w:tmpl w:val="BFFA5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A9"/>
    <w:rsid w:val="000679FD"/>
    <w:rsid w:val="000A53EA"/>
    <w:rsid w:val="001271D1"/>
    <w:rsid w:val="001412A9"/>
    <w:rsid w:val="00143D17"/>
    <w:rsid w:val="001C101A"/>
    <w:rsid w:val="00201D02"/>
    <w:rsid w:val="002A27BB"/>
    <w:rsid w:val="002A352A"/>
    <w:rsid w:val="00340E75"/>
    <w:rsid w:val="00445C8F"/>
    <w:rsid w:val="0047071A"/>
    <w:rsid w:val="00491DF2"/>
    <w:rsid w:val="004A6524"/>
    <w:rsid w:val="00672F32"/>
    <w:rsid w:val="006B6739"/>
    <w:rsid w:val="007E5A85"/>
    <w:rsid w:val="008307DE"/>
    <w:rsid w:val="00876259"/>
    <w:rsid w:val="008A4938"/>
    <w:rsid w:val="009E42C6"/>
    <w:rsid w:val="00A04B2B"/>
    <w:rsid w:val="00A96FF8"/>
    <w:rsid w:val="00AB2F16"/>
    <w:rsid w:val="00B71409"/>
    <w:rsid w:val="00B80473"/>
    <w:rsid w:val="00BE1EE9"/>
    <w:rsid w:val="00C43F35"/>
    <w:rsid w:val="00C66975"/>
    <w:rsid w:val="00CB28A6"/>
    <w:rsid w:val="00CB68AF"/>
    <w:rsid w:val="00D768EE"/>
    <w:rsid w:val="00DB2D42"/>
    <w:rsid w:val="00DF73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1917"/>
  <w15:chartTrackingRefBased/>
  <w15:docId w15:val="{08D38C7D-C336-463C-8950-D23CE419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97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4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822</Words>
  <Characters>4691</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dc:creator>
  <cp:keywords/>
  <dc:description/>
  <cp:lastModifiedBy>Roma</cp:lastModifiedBy>
  <cp:revision>14</cp:revision>
  <cp:lastPrinted>2024-04-22T12:18:00Z</cp:lastPrinted>
  <dcterms:created xsi:type="dcterms:W3CDTF">2024-04-22T13:13:00Z</dcterms:created>
  <dcterms:modified xsi:type="dcterms:W3CDTF">2024-11-06T08:46:00Z</dcterms:modified>
</cp:coreProperties>
</file>